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3EE9" w14:textId="2EF83128" w:rsidR="008568A9" w:rsidRDefault="008568A9" w:rsidP="00F30EEF">
      <w:pPr>
        <w:jc w:val="center"/>
        <w:rPr>
          <w:rFonts w:asciiTheme="minorEastAsia" w:hAnsiTheme="minorEastAsia"/>
          <w:b/>
          <w:sz w:val="32"/>
          <w:szCs w:val="21"/>
        </w:rPr>
      </w:pPr>
      <w:r w:rsidRPr="00F30EEF">
        <w:rPr>
          <w:rFonts w:asciiTheme="minorEastAsia" w:hAnsiTheme="minorEastAsia" w:hint="eastAsia"/>
          <w:b/>
          <w:sz w:val="32"/>
          <w:szCs w:val="21"/>
        </w:rPr>
        <w:t>M</w:t>
      </w:r>
      <w:r w:rsidRPr="00F30EEF">
        <w:rPr>
          <w:rFonts w:asciiTheme="minorEastAsia" w:hAnsiTheme="minorEastAsia"/>
          <w:b/>
          <w:sz w:val="32"/>
          <w:szCs w:val="21"/>
        </w:rPr>
        <w:t>EMS</w:t>
      </w:r>
      <w:r w:rsidRPr="00F30EEF">
        <w:rPr>
          <w:rFonts w:asciiTheme="minorEastAsia" w:hAnsiTheme="minorEastAsia" w:hint="eastAsia"/>
          <w:b/>
          <w:sz w:val="32"/>
          <w:szCs w:val="21"/>
        </w:rPr>
        <w:t>听诊器及心音远程平台项目</w:t>
      </w:r>
      <w:r w:rsidR="00AB1C7E">
        <w:rPr>
          <w:rFonts w:asciiTheme="minorEastAsia" w:hAnsiTheme="minorEastAsia" w:hint="eastAsia"/>
          <w:b/>
          <w:sz w:val="32"/>
          <w:szCs w:val="21"/>
        </w:rPr>
        <w:t>简介</w:t>
      </w:r>
    </w:p>
    <w:p w14:paraId="44AB19C5" w14:textId="77777777" w:rsidR="00AB1C7E" w:rsidRDefault="00F30EEF" w:rsidP="00F22337">
      <w:pPr>
        <w:ind w:firstLineChars="200" w:firstLine="480"/>
        <w:jc w:val="center"/>
        <w:rPr>
          <w:rFonts w:asciiTheme="minorEastAsia" w:hAnsiTheme="minorEastAsia"/>
          <w:sz w:val="24"/>
          <w:szCs w:val="21"/>
        </w:rPr>
      </w:pPr>
      <w:r w:rsidRPr="00F30EEF">
        <w:rPr>
          <w:rFonts w:asciiTheme="minorEastAsia" w:hAnsiTheme="minorEastAsia" w:hint="eastAsia"/>
          <w:sz w:val="24"/>
          <w:szCs w:val="21"/>
        </w:rPr>
        <w:t>该项目来源于中北大学电子测试国防科技</w:t>
      </w:r>
      <w:r w:rsidR="00AB1C7E">
        <w:rPr>
          <w:rFonts w:asciiTheme="minorEastAsia" w:hAnsiTheme="minorEastAsia" w:hint="eastAsia"/>
          <w:sz w:val="24"/>
          <w:szCs w:val="21"/>
        </w:rPr>
        <w:t>国家</w:t>
      </w:r>
      <w:r w:rsidRPr="00F30EEF">
        <w:rPr>
          <w:rFonts w:asciiTheme="minorEastAsia" w:hAnsiTheme="minorEastAsia" w:hint="eastAsia"/>
          <w:sz w:val="24"/>
          <w:szCs w:val="21"/>
        </w:rPr>
        <w:t>重点实验室的军工成果——MEMS仿生矢量水听器，已成功应用于水中某型号兵器。其核心M</w:t>
      </w:r>
      <w:r w:rsidRPr="00F30EEF">
        <w:rPr>
          <w:rFonts w:asciiTheme="minorEastAsia" w:hAnsiTheme="minorEastAsia"/>
          <w:sz w:val="24"/>
          <w:szCs w:val="21"/>
        </w:rPr>
        <w:t>EMS</w:t>
      </w:r>
      <w:r w:rsidRPr="00F30EEF">
        <w:rPr>
          <w:rFonts w:asciiTheme="minorEastAsia" w:hAnsiTheme="minorEastAsia" w:hint="eastAsia"/>
          <w:sz w:val="24"/>
          <w:szCs w:val="21"/>
        </w:rPr>
        <w:t>具有高灵敏、小体积、矢量性等特点。在此基础上，研发成功的M</w:t>
      </w:r>
      <w:r w:rsidRPr="00F30EEF">
        <w:rPr>
          <w:rFonts w:asciiTheme="minorEastAsia" w:hAnsiTheme="minorEastAsia"/>
          <w:sz w:val="24"/>
          <w:szCs w:val="21"/>
        </w:rPr>
        <w:t>EMS</w:t>
      </w:r>
      <w:r w:rsidRPr="00F30EEF">
        <w:rPr>
          <w:rFonts w:asciiTheme="minorEastAsia" w:hAnsiTheme="minorEastAsia" w:hint="eastAsia"/>
          <w:sz w:val="24"/>
          <w:szCs w:val="21"/>
        </w:rPr>
        <w:t>听诊器由于高灵敏探测机理与其良好的声学封装，可实现心音信号的无损探测</w:t>
      </w:r>
      <w:r>
        <w:rPr>
          <w:rFonts w:asciiTheme="minorEastAsia" w:hAnsiTheme="minorEastAsia" w:hint="eastAsia"/>
          <w:sz w:val="24"/>
          <w:szCs w:val="21"/>
        </w:rPr>
        <w:t>，</w:t>
      </w:r>
      <w:r w:rsidRPr="00F30EEF">
        <w:rPr>
          <w:rFonts w:asciiTheme="minorEastAsia" w:hAnsiTheme="minorEastAsia" w:hint="eastAsia"/>
          <w:sz w:val="24"/>
          <w:szCs w:val="21"/>
        </w:rPr>
        <w:t>突破传统听诊器耦合匹配灵敏度弱、依赖于人耳听力的灵敏度、受限于医师的主观经验的局限。</w:t>
      </w:r>
      <w:r>
        <w:rPr>
          <w:rFonts w:asciiTheme="minorEastAsia" w:hAnsiTheme="minorEastAsia" w:hint="eastAsia"/>
          <w:sz w:val="24"/>
          <w:szCs w:val="21"/>
        </w:rPr>
        <w:t>同期研发的心音远程平台致力于心音大数据库的建设和积累，</w:t>
      </w:r>
      <w:r w:rsidR="00F22337">
        <w:rPr>
          <w:rFonts w:asciiTheme="minorEastAsia" w:hAnsiTheme="minorEastAsia" w:hint="eastAsia"/>
          <w:sz w:val="24"/>
          <w:szCs w:val="21"/>
        </w:rPr>
        <w:t>不断提高</w:t>
      </w:r>
    </w:p>
    <w:p w14:paraId="56856FAE" w14:textId="203FA509" w:rsidR="00F22337" w:rsidRPr="00F22337" w:rsidRDefault="00F22337" w:rsidP="00AB1C7E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疾病正确诊断率，并实现心音监护和诊断无创化、便携化、家庭化。</w:t>
      </w:r>
    </w:p>
    <w:p w14:paraId="658A1248" w14:textId="1E845A35" w:rsidR="00F22337" w:rsidRPr="00F22337" w:rsidRDefault="00F22337" w:rsidP="00F22337">
      <w:pPr>
        <w:pStyle w:val="Default"/>
        <w:ind w:firstLineChars="200" w:firstLine="480"/>
        <w:jc w:val="both"/>
        <w:rPr>
          <w:rFonts w:asciiTheme="minorEastAsia" w:eastAsiaTheme="minorEastAsia" w:hAnsiTheme="minorEastAsia" w:cstheme="minorBidi"/>
          <w:color w:val="auto"/>
          <w:kern w:val="2"/>
          <w:szCs w:val="21"/>
        </w:rPr>
      </w:pP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心血管疾病是全球的首要死亡原因，治疗心血管病，早筛查、早发现、早治疗是关键。心音信号是心脏及心血管系统机械状况的反映，包含了人类心脏各部分的生理和病理信息的重要信号。心音检测已经成为临床上无创检测冠心病、心脏瓣膜病等心血管病的有效手段。</w:t>
      </w:r>
    </w:p>
    <w:p w14:paraId="4B8B6DED" w14:textId="134C4E0D" w:rsidR="00F22337" w:rsidRDefault="00F22337" w:rsidP="00F22337">
      <w:pPr>
        <w:pStyle w:val="Default"/>
        <w:ind w:firstLineChars="200" w:firstLine="480"/>
        <w:jc w:val="both"/>
        <w:rPr>
          <w:rFonts w:asciiTheme="minorEastAsia" w:eastAsiaTheme="minorEastAsia" w:hAnsiTheme="minorEastAsia" w:cstheme="minorBidi"/>
          <w:color w:val="auto"/>
          <w:kern w:val="2"/>
          <w:szCs w:val="21"/>
        </w:rPr>
      </w:pP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M</w:t>
      </w:r>
      <w:r w:rsidRPr="00F22337">
        <w:rPr>
          <w:rFonts w:asciiTheme="minorEastAsia" w:eastAsiaTheme="minorEastAsia" w:hAnsiTheme="minorEastAsia" w:cstheme="minorBidi"/>
          <w:color w:val="auto"/>
          <w:kern w:val="2"/>
          <w:szCs w:val="21"/>
        </w:rPr>
        <w:t>EMS</w:t>
      </w: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听诊器由于高灵敏探测机理与其良好的声学封装，可实现心音信号的无损探测。</w:t>
      </w:r>
      <w:r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在</w:t>
      </w: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心脏起搏过程中产生振动声信号，信号透过紧贴在心脏外皮肤上的</w:t>
      </w:r>
      <w:proofErr w:type="gramStart"/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透声帽作用</w:t>
      </w:r>
      <w:proofErr w:type="gramEnd"/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在仿生纤毛柱体上。采集波形灵敏清晰、较高的信噪比、第一、第二心音特征明显。</w:t>
      </w:r>
      <w:r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通过数据采集平台上传到心音远程平台上实现监测和诊断。</w:t>
      </w:r>
    </w:p>
    <w:p w14:paraId="7D9D9BF8" w14:textId="54DE1852" w:rsidR="00F22337" w:rsidRDefault="00AB1C7E" w:rsidP="00F22337">
      <w:pPr>
        <w:pStyle w:val="Default"/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eastAsiaTheme="minorEastAsia" w:hAnsiTheme="minorEastAsia" w:cstheme="minorBidi"/>
          <w:noProof/>
          <w:color w:val="auto"/>
          <w:kern w:val="2"/>
          <w:sz w:val="21"/>
          <w:szCs w:val="21"/>
        </w:rPr>
        <w:drawing>
          <wp:inline distT="0" distB="0" distL="0" distR="0" wp14:anchorId="6757DF13" wp14:editId="4195E828">
            <wp:extent cx="2352675" cy="1694985"/>
            <wp:effectExtent l="0" t="0" r="0" b="635"/>
            <wp:docPr id="14" name="图片 14" descr="C:\Users\40283\AppData\Local\Temp\15452891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283\AppData\Local\Temp\1545289138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39"/>
                    <a:stretch/>
                  </pic:blipFill>
                  <pic:spPr bwMode="auto">
                    <a:xfrm>
                      <a:off x="0" y="0"/>
                      <a:ext cx="2370506" cy="17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2337" w:rsidRPr="00F30EEF">
        <w:rPr>
          <w:rFonts w:asciiTheme="minorEastAsia" w:eastAsiaTheme="minorEastAsia" w:hAnsiTheme="minorEastAsia" w:cstheme="minorBidi"/>
          <w:noProof/>
          <w:color w:val="auto"/>
          <w:kern w:val="2"/>
          <w:sz w:val="21"/>
          <w:szCs w:val="21"/>
        </w:rPr>
        <w:drawing>
          <wp:inline distT="0" distB="0" distL="0" distR="0" wp14:anchorId="08DB2CFA" wp14:editId="2A39D213">
            <wp:extent cx="2352675" cy="1777130"/>
            <wp:effectExtent l="0" t="0" r="0" b="0"/>
            <wp:docPr id="2" name="图片 2" descr="C:\Users\40283\AppData\Local\Temp\15452891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283\AppData\Local\Temp\1545289138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1"/>
                    <a:stretch/>
                  </pic:blipFill>
                  <pic:spPr bwMode="auto">
                    <a:xfrm>
                      <a:off x="0" y="0"/>
                      <a:ext cx="2370506" cy="17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8FBFD" w14:textId="79E86B3A" w:rsidR="00F22337" w:rsidRDefault="00F22337" w:rsidP="00F22337">
      <w:pPr>
        <w:pStyle w:val="Default"/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eastAsiaTheme="minorEastAsia" w:hAnsiTheme="minorEastAsia" w:cstheme="minorBidi"/>
          <w:noProof/>
          <w:color w:val="auto"/>
          <w:kern w:val="2"/>
          <w:sz w:val="21"/>
          <w:szCs w:val="21"/>
        </w:rPr>
        <w:lastRenderedPageBreak/>
        <w:drawing>
          <wp:inline distT="0" distB="0" distL="0" distR="0" wp14:anchorId="64668388" wp14:editId="4BD0F529">
            <wp:extent cx="3233853" cy="1714261"/>
            <wp:effectExtent l="0" t="0" r="5080" b="635"/>
            <wp:docPr id="3" name="图片 3" descr="C:\Users\40283\AppData\Local\Temp\15452891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283\AppData\Local\Temp\1545289159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01" cy="17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EF4B" w14:textId="4C6FCBD7" w:rsidR="00F22337" w:rsidRDefault="00F22337" w:rsidP="00F22337">
      <w:pPr>
        <w:pStyle w:val="Default"/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77EBD1EA" wp14:editId="2CE103E8">
            <wp:extent cx="4404731" cy="2845098"/>
            <wp:effectExtent l="0" t="0" r="0" b="0"/>
            <wp:docPr id="10" name="图片 10" descr="C:\Users\40283\AppData\Local\Temp\15452897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0283\AppData\Local\Temp\154528970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93" cy="28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6B44C" w14:textId="77777777" w:rsidR="00AB1C7E" w:rsidRDefault="00AB1C7E" w:rsidP="00F22337">
      <w:pPr>
        <w:pStyle w:val="Default"/>
        <w:jc w:val="both"/>
        <w:rPr>
          <w:rFonts w:asciiTheme="minorEastAsia" w:hAnsiTheme="minorEastAsia"/>
          <w:szCs w:val="21"/>
        </w:rPr>
      </w:pPr>
    </w:p>
    <w:p w14:paraId="127C04BF" w14:textId="524F808E" w:rsidR="00F22337" w:rsidRDefault="00AB1C7E" w:rsidP="00F22337">
      <w:pPr>
        <w:pStyle w:val="Default"/>
        <w:jc w:val="both"/>
        <w:rPr>
          <w:rFonts w:asciiTheme="minorEastAsia" w:hAnsiTheme="minorEastAsia"/>
          <w:szCs w:val="21"/>
        </w:rPr>
      </w:pP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M</w:t>
      </w:r>
      <w:r w:rsidRPr="00F22337">
        <w:rPr>
          <w:rFonts w:asciiTheme="minorEastAsia" w:eastAsiaTheme="minorEastAsia" w:hAnsiTheme="minorEastAsia" w:cstheme="minorBidi"/>
          <w:color w:val="auto"/>
          <w:kern w:val="2"/>
          <w:szCs w:val="21"/>
        </w:rPr>
        <w:t>EMS</w:t>
      </w:r>
      <w:r w:rsidRPr="00F22337">
        <w:rPr>
          <w:rFonts w:asciiTheme="minorEastAsia" w:eastAsiaTheme="minorEastAsia" w:hAnsiTheme="minorEastAsia" w:cstheme="minorBidi" w:hint="eastAsia"/>
          <w:color w:val="auto"/>
          <w:kern w:val="2"/>
          <w:szCs w:val="21"/>
        </w:rPr>
        <w:t>听诊器</w:t>
      </w:r>
      <w:r w:rsidR="00F22337">
        <w:rPr>
          <w:rFonts w:asciiTheme="minorEastAsia" w:hAnsiTheme="minorEastAsia" w:hint="eastAsia"/>
          <w:szCs w:val="21"/>
        </w:rPr>
        <w:t>与市场同类</w:t>
      </w:r>
      <w:r w:rsidR="00F22337">
        <w:rPr>
          <w:rFonts w:asciiTheme="minorEastAsia" w:hAnsiTheme="minorEastAsia" w:hint="eastAsia"/>
          <w:szCs w:val="21"/>
        </w:rPr>
        <w:t>3</w:t>
      </w:r>
      <w:r w:rsidR="00F22337">
        <w:rPr>
          <w:rFonts w:asciiTheme="minorEastAsia" w:hAnsiTheme="minorEastAsia"/>
          <w:szCs w:val="21"/>
        </w:rPr>
        <w:t>M</w:t>
      </w:r>
      <w:r w:rsidR="00F22337">
        <w:rPr>
          <w:rFonts w:asciiTheme="minorEastAsia" w:hAnsiTheme="minorEastAsia" w:hint="eastAsia"/>
          <w:szCs w:val="21"/>
        </w:rPr>
        <w:t>产品对比，监测结果更加准确、智能。</w:t>
      </w:r>
    </w:p>
    <w:p w14:paraId="4F03A339" w14:textId="77777777" w:rsidR="00AB1C7E" w:rsidRPr="00AB1C7E" w:rsidRDefault="00AB1C7E" w:rsidP="00F22337">
      <w:pPr>
        <w:pStyle w:val="Default"/>
        <w:jc w:val="both"/>
        <w:rPr>
          <w:rFonts w:asciiTheme="minorEastAsia" w:hAnsiTheme="minorEastAsia"/>
          <w:szCs w:val="21"/>
        </w:rPr>
      </w:pPr>
    </w:p>
    <w:p w14:paraId="28D567CA" w14:textId="75E2BF1F" w:rsidR="00F22337" w:rsidRDefault="00F22337" w:rsidP="00F22337">
      <w:pPr>
        <w:pStyle w:val="Default"/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03B193B2" wp14:editId="1A5622A7">
            <wp:extent cx="4092497" cy="2432538"/>
            <wp:effectExtent l="0" t="0" r="3810" b="6350"/>
            <wp:docPr id="5" name="图片 5" descr="C:\Users\40283\AppData\Local\Temp\15452892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0283\AppData\Local\Temp\154528921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14" cy="24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EEF"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 wp14:anchorId="16CAED6B" wp14:editId="07A74B57">
            <wp:extent cx="3914078" cy="2314235"/>
            <wp:effectExtent l="0" t="0" r="0" b="0"/>
            <wp:docPr id="6" name="图片 6" descr="C:\Users\40283\AppData\Local\Temp\15452895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0283\AppData\Local\Temp\154528959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37" cy="232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F681" w14:textId="678A80D3" w:rsidR="00F22337" w:rsidRDefault="00F22337" w:rsidP="00F22337">
      <w:pPr>
        <w:pStyle w:val="Default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目前，已有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01</w:t>
      </w:r>
      <w:r>
        <w:rPr>
          <w:rFonts w:asciiTheme="minorEastAsia" w:hAnsiTheme="minorEastAsia" w:hint="eastAsia"/>
          <w:szCs w:val="21"/>
        </w:rPr>
        <w:t>医院、陕西大学第二附属医院开展临床研究，适用于各种不同心脏病患者，并共建心音数据库。</w:t>
      </w:r>
    </w:p>
    <w:p w14:paraId="477D1258" w14:textId="4E356234" w:rsidR="00F22337" w:rsidRDefault="00F22337" w:rsidP="00F22337">
      <w:pPr>
        <w:pStyle w:val="Default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71054565" wp14:editId="449F6E2C">
            <wp:extent cx="3836020" cy="2463441"/>
            <wp:effectExtent l="0" t="0" r="0" b="0"/>
            <wp:docPr id="7" name="图片 7" descr="C:\Users\40283\AppData\Local\Temp\15452896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0283\AppData\Local\Temp\154528961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86" cy="24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F77B" w14:textId="17C3DDF5" w:rsidR="00F22337" w:rsidRPr="00F22337" w:rsidRDefault="00F22337" w:rsidP="00F22337">
      <w:pPr>
        <w:pStyle w:val="Default"/>
        <w:jc w:val="both"/>
        <w:rPr>
          <w:rFonts w:asciiTheme="minorEastAsia" w:hAnsiTheme="minorEastAsia"/>
          <w:szCs w:val="21"/>
        </w:rPr>
      </w:pPr>
    </w:p>
    <w:p w14:paraId="0FC4FAB1" w14:textId="7C44F8C8" w:rsidR="00F22337" w:rsidRDefault="00F22337" w:rsidP="00F22337">
      <w:pPr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hAnsiTheme="minorEastAsia"/>
          <w:noProof/>
          <w:szCs w:val="21"/>
        </w:rPr>
        <w:drawing>
          <wp:inline distT="0" distB="0" distL="0" distR="0" wp14:anchorId="0D259975" wp14:editId="4B042D84">
            <wp:extent cx="3724507" cy="2399003"/>
            <wp:effectExtent l="0" t="0" r="0" b="1905"/>
            <wp:docPr id="8" name="图片 8" descr="C:\Users\40283\AppData\Local\Temp\15452896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0283\AppData\Local\Temp\1545289630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68" cy="24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0278" w14:textId="358D1D8C" w:rsidR="00F22337" w:rsidRDefault="00F22337" w:rsidP="00F22337">
      <w:pPr>
        <w:ind w:firstLineChars="200" w:firstLine="420"/>
        <w:jc w:val="center"/>
        <w:rPr>
          <w:rFonts w:asciiTheme="minorEastAsia" w:hAnsiTheme="minorEastAsia"/>
          <w:szCs w:val="21"/>
        </w:rPr>
      </w:pPr>
      <w:r w:rsidRPr="00F30EEF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55E51A36" wp14:editId="16A791B2">
            <wp:extent cx="3802566" cy="2518410"/>
            <wp:effectExtent l="0" t="0" r="7620" b="0"/>
            <wp:docPr id="9" name="图片 9" descr="C:\Users\40283\AppData\Local\Temp\15452896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0283\AppData\Local\Temp\154528965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79" cy="25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37FE" w14:textId="77777777" w:rsidR="00AB1C7E" w:rsidRDefault="00F22337" w:rsidP="00AB1C7E">
      <w:pPr>
        <w:spacing w:line="312" w:lineRule="auto"/>
        <w:ind w:firstLineChars="200" w:firstLine="480"/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</w:pPr>
      <w:r w:rsidRPr="00F22337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电子听诊器已申请相关专利项，获得授权项，发表学术论文余篇，正在准备申请医疗器械注册证。</w:t>
      </w:r>
    </w:p>
    <w:p w14:paraId="3CD453DC" w14:textId="77777777" w:rsidR="00AB1C7E" w:rsidRDefault="00AB1C7E" w:rsidP="00AB1C7E">
      <w:pPr>
        <w:snapToGrid w:val="0"/>
        <w:spacing w:line="312" w:lineRule="auto"/>
        <w:ind w:firstLineChars="200" w:firstLine="480"/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</w:pPr>
      <w:r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中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北大学电子测试国防科技</w:t>
      </w:r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国家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重点实验室聚焦高温、高压、高过载、高旋转等特种环境，亟需解决的基础科学问题和关键技术。</w:t>
      </w:r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实验室具有完善</w:t>
      </w:r>
      <w:proofErr w:type="gramStart"/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的微纳器件</w:t>
      </w:r>
      <w:proofErr w:type="gramEnd"/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的设计、测试和制造能力。在</w:t>
      </w:r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 xml:space="preserve"> MEMS</w:t>
      </w:r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声换能器的研究方向已有</w:t>
      </w:r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 xml:space="preserve"> 10 </w:t>
      </w:r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余</w:t>
      </w:r>
      <w:proofErr w:type="gramStart"/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年经验</w:t>
      </w:r>
      <w:proofErr w:type="gramEnd"/>
      <w:r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和技术积累</w:t>
      </w:r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。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目前已形成四种稳定的应用产品：固态记录器、测试台及中间装置、高过载测试仪、特种传感器。科研成果转化</w:t>
      </w:r>
      <w:r w:rsidR="00F22337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17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项，主要为航天院所和科工集团提供惯性传感器件、黑匣子、测试台等产品，服务于</w:t>
      </w:r>
      <w:r w:rsidR="00F22337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“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神舟</w:t>
      </w:r>
      <w:r w:rsidR="00F22337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”</w:t>
      </w:r>
      <w:r w:rsidR="00F22337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系列、探月工程以及杀手锏武器等国家重大工程。</w:t>
      </w:r>
    </w:p>
    <w:p w14:paraId="23DD2B63" w14:textId="45C24D2A" w:rsidR="00AB1C7E" w:rsidRDefault="00F22337" w:rsidP="00AC7E7D">
      <w:pPr>
        <w:snapToGrid w:val="0"/>
        <w:spacing w:line="312" w:lineRule="auto"/>
        <w:ind w:firstLineChars="200" w:firstLine="480"/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</w:pPr>
      <w:r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本项目主要负责人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自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2006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年，一直在从事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MEMS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传感器的研究工作。主持国家重点研发计划项目，国家自然基金，</w:t>
      </w:r>
      <w:proofErr w:type="gramStart"/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海装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预研</w:t>
      </w:r>
      <w:proofErr w:type="gramEnd"/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，军委科技委，博士后特别资助等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14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项国家省部级课题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。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发表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SCI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论文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20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篇，授权第一发明人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11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项，国际发明专利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项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，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出版学术专著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部（科学出版社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，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 xml:space="preserve"> 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曾获国家科学技术发明二等奖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1</w:t>
      </w:r>
      <w:r w:rsidR="00AB1C7E" w:rsidRPr="00AB1C7E"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  <w:t>项，第六发明人</w:t>
      </w:r>
      <w:r w:rsidR="00AB1C7E" w:rsidRPr="00AB1C7E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。</w:t>
      </w:r>
    </w:p>
    <w:p w14:paraId="3313EB5C" w14:textId="17F1F247" w:rsidR="00AB1C7E" w:rsidRPr="00AC7E7D" w:rsidRDefault="00AC7E7D" w:rsidP="00793630">
      <w:pPr>
        <w:ind w:firstLineChars="200" w:firstLine="480"/>
        <w:jc w:val="left"/>
        <w:rPr>
          <w:rFonts w:asciiTheme="minorEastAsia" w:eastAsia="黑体" w:hAnsiTheme="minorEastAsia" w:cs="黑体"/>
          <w:color w:val="000000"/>
          <w:kern w:val="0"/>
          <w:sz w:val="24"/>
          <w:szCs w:val="21"/>
        </w:rPr>
      </w:pPr>
      <w:r w:rsidRPr="00AC7E7D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合作需求：产业化团队——在心血管疾病诊断领域、</w:t>
      </w:r>
      <w:proofErr w:type="gramStart"/>
      <w:r w:rsidRPr="00AC7E7D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医疗大</w:t>
      </w:r>
      <w:proofErr w:type="gramEnd"/>
      <w:r w:rsidRPr="00AC7E7D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数据领域、心血管医疗器械生产企业等。</w:t>
      </w:r>
    </w:p>
    <w:p w14:paraId="453ABCF6" w14:textId="7693B81A" w:rsidR="003029BA" w:rsidRPr="003029BA" w:rsidRDefault="00AC7E7D" w:rsidP="00793630">
      <w:pPr>
        <w:ind w:firstLineChars="200" w:firstLine="480"/>
      </w:pPr>
      <w:r w:rsidRPr="00AC7E7D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合作方式：联合申报科技专项或通过技术转移方式共同开</w:t>
      </w:r>
      <w:bookmarkStart w:id="0" w:name="_GoBack"/>
      <w:bookmarkEnd w:id="0"/>
      <w:r w:rsidRPr="00AC7E7D">
        <w:rPr>
          <w:rFonts w:asciiTheme="minorEastAsia" w:eastAsia="黑体" w:hAnsiTheme="minorEastAsia" w:cs="黑体" w:hint="eastAsia"/>
          <w:color w:val="000000"/>
          <w:kern w:val="0"/>
          <w:sz w:val="24"/>
          <w:szCs w:val="21"/>
        </w:rPr>
        <w:t>展产业化。</w:t>
      </w:r>
    </w:p>
    <w:sectPr w:rsidR="003029BA" w:rsidRPr="0030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65A4" w14:textId="77777777" w:rsidR="00953A11" w:rsidRDefault="00953A11" w:rsidP="008568A9">
      <w:r>
        <w:separator/>
      </w:r>
    </w:p>
  </w:endnote>
  <w:endnote w:type="continuationSeparator" w:id="0">
    <w:p w14:paraId="66F11052" w14:textId="77777777" w:rsidR="00953A11" w:rsidRDefault="00953A11" w:rsidP="008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0028" w14:textId="77777777" w:rsidR="00953A11" w:rsidRDefault="00953A11" w:rsidP="008568A9">
      <w:r>
        <w:separator/>
      </w:r>
    </w:p>
  </w:footnote>
  <w:footnote w:type="continuationSeparator" w:id="0">
    <w:p w14:paraId="421760E2" w14:textId="77777777" w:rsidR="00953A11" w:rsidRDefault="00953A11" w:rsidP="0085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0B5"/>
    <w:multiLevelType w:val="hybridMultilevel"/>
    <w:tmpl w:val="68AABE62"/>
    <w:lvl w:ilvl="0" w:tplc="4C4A3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B"/>
    <w:rsid w:val="001A081A"/>
    <w:rsid w:val="001C46DB"/>
    <w:rsid w:val="003029BA"/>
    <w:rsid w:val="0031292F"/>
    <w:rsid w:val="00523C56"/>
    <w:rsid w:val="005616E8"/>
    <w:rsid w:val="006E09A1"/>
    <w:rsid w:val="006E555D"/>
    <w:rsid w:val="00793630"/>
    <w:rsid w:val="008568A9"/>
    <w:rsid w:val="00867E40"/>
    <w:rsid w:val="00953A11"/>
    <w:rsid w:val="009D40EE"/>
    <w:rsid w:val="00AB1C7E"/>
    <w:rsid w:val="00AC7E7D"/>
    <w:rsid w:val="00DB6F40"/>
    <w:rsid w:val="00F22337"/>
    <w:rsid w:val="00F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F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A9"/>
    <w:rPr>
      <w:sz w:val="18"/>
      <w:szCs w:val="18"/>
    </w:rPr>
  </w:style>
  <w:style w:type="paragraph" w:styleId="a5">
    <w:name w:val="List Paragraph"/>
    <w:basedOn w:val="a"/>
    <w:uiPriority w:val="34"/>
    <w:qFormat/>
    <w:rsid w:val="003029BA"/>
    <w:pPr>
      <w:ind w:firstLineChars="200" w:firstLine="420"/>
    </w:pPr>
  </w:style>
  <w:style w:type="paragraph" w:customStyle="1" w:styleId="Default">
    <w:name w:val="Default"/>
    <w:rsid w:val="003029B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936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3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8A9"/>
    <w:rPr>
      <w:sz w:val="18"/>
      <w:szCs w:val="18"/>
    </w:rPr>
  </w:style>
  <w:style w:type="paragraph" w:styleId="a5">
    <w:name w:val="List Paragraph"/>
    <w:basedOn w:val="a"/>
    <w:uiPriority w:val="34"/>
    <w:qFormat/>
    <w:rsid w:val="003029BA"/>
    <w:pPr>
      <w:ind w:firstLineChars="200" w:firstLine="420"/>
    </w:pPr>
  </w:style>
  <w:style w:type="paragraph" w:customStyle="1" w:styleId="Default">
    <w:name w:val="Default"/>
    <w:rsid w:val="003029B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936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3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杨流海</cp:lastModifiedBy>
  <cp:revision>7</cp:revision>
  <dcterms:created xsi:type="dcterms:W3CDTF">2018-12-20T06:42:00Z</dcterms:created>
  <dcterms:modified xsi:type="dcterms:W3CDTF">2019-02-19T05:24:00Z</dcterms:modified>
</cp:coreProperties>
</file>