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8</w:t>
      </w:r>
      <w:r w:rsidRPr="001648B5">
        <w:rPr>
          <w:rFonts w:eastAsiaTheme="minorEastAsia"/>
          <w:sz w:val="24"/>
          <w:szCs w:val="24"/>
        </w:rPr>
        <w:t>8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2789"/>
        <w:gridCol w:w="1709"/>
        <w:gridCol w:w="3001"/>
      </w:tblGrid>
      <w:tr w:rsidR="00E267B1" w:rsidRPr="001648B5" w:rsidTr="0032538B">
        <w:trPr>
          <w:trHeight w:val="786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z w:val="24"/>
                <w:szCs w:val="24"/>
              </w:rPr>
              <w:t>高碳非调质钢在涨断连杆上的关键应用技术</w:t>
            </w:r>
            <w:bookmarkEnd w:id="0"/>
          </w:p>
        </w:tc>
      </w:tr>
      <w:tr w:rsidR="00E267B1" w:rsidRPr="001648B5" w:rsidTr="0032538B">
        <w:trPr>
          <w:trHeight w:val="756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南京工程学院</w:t>
            </w:r>
          </w:p>
        </w:tc>
      </w:tr>
      <w:tr w:rsidR="00E267B1" w:rsidRPr="001648B5" w:rsidTr="0032538B">
        <w:trPr>
          <w:trHeight w:val="3754"/>
        </w:trPr>
        <w:tc>
          <w:tcPr>
            <w:tcW w:w="1613" w:type="dxa"/>
            <w:vMerge w:val="restart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综合介绍：本项目通过研究国产</w:t>
            </w:r>
            <w:r w:rsidRPr="001648B5">
              <w:rPr>
                <w:rFonts w:eastAsiaTheme="minorEastAsia"/>
                <w:sz w:val="24"/>
                <w:szCs w:val="24"/>
              </w:rPr>
              <w:t>C70S6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非调质钢原材料的基本性能，对</w:t>
            </w:r>
            <w:r w:rsidRPr="001648B5">
              <w:rPr>
                <w:rFonts w:eastAsiaTheme="minorEastAsia"/>
                <w:sz w:val="24"/>
                <w:szCs w:val="24"/>
              </w:rPr>
              <w:t>C70S6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非调质钢锻造连杆采用控</w:t>
            </w:r>
            <w:proofErr w:type="gramStart"/>
            <w:r w:rsidRPr="001648B5">
              <w:rPr>
                <w:rFonts w:eastAsiaTheme="minorEastAsia" w:hAnsiTheme="minorEastAsia"/>
                <w:sz w:val="24"/>
                <w:szCs w:val="24"/>
              </w:rPr>
              <w:t>锻控冷</w:t>
            </w:r>
            <w:proofErr w:type="gramEnd"/>
            <w:r w:rsidRPr="001648B5">
              <w:rPr>
                <w:rFonts w:eastAsiaTheme="minorEastAsia" w:hAnsiTheme="minorEastAsia"/>
                <w:sz w:val="24"/>
                <w:szCs w:val="24"/>
              </w:rPr>
              <w:t>技术和连杆涨断断面质量控制技术，控制连杆锻造后显微组织结构和力学性能，优化涨断工艺，并结合其产品可靠性研究，实现</w:t>
            </w:r>
            <w:proofErr w:type="spellStart"/>
            <w:r w:rsidRPr="001648B5">
              <w:rPr>
                <w:rFonts w:eastAsiaTheme="minorEastAsia"/>
                <w:sz w:val="24"/>
                <w:szCs w:val="24"/>
              </w:rPr>
              <w:t>C70S6</w:t>
            </w:r>
            <w:proofErr w:type="spellEnd"/>
            <w:r w:rsidRPr="001648B5">
              <w:rPr>
                <w:rFonts w:eastAsiaTheme="minorEastAsia" w:hAnsiTheme="minorEastAsia"/>
                <w:sz w:val="24"/>
                <w:szCs w:val="24"/>
              </w:rPr>
              <w:t>非调质钢涨断连杆材料及连杆产品的国产化，以代替进口</w:t>
            </w:r>
            <w:r w:rsidRPr="001648B5">
              <w:rPr>
                <w:rFonts w:eastAsiaTheme="minorEastAsia"/>
                <w:sz w:val="24"/>
                <w:szCs w:val="24"/>
              </w:rPr>
              <w:t>C70S6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原材料及其涨断连杆。</w:t>
            </w:r>
          </w:p>
        </w:tc>
      </w:tr>
      <w:tr w:rsidR="00E267B1" w:rsidRPr="001648B5" w:rsidTr="0032538B">
        <w:trPr>
          <w:trHeight w:val="2706"/>
        </w:trPr>
        <w:tc>
          <w:tcPr>
            <w:tcW w:w="1613" w:type="dxa"/>
            <w:vMerge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技术指标：国产</w:t>
            </w:r>
            <w:r w:rsidRPr="001648B5">
              <w:rPr>
                <w:rFonts w:eastAsiaTheme="minorEastAsia"/>
                <w:sz w:val="24"/>
                <w:szCs w:val="24"/>
              </w:rPr>
              <w:t>C70S6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非调质钢涨断连杆的抗拉强度为</w:t>
            </w:r>
            <w:r w:rsidRPr="001648B5">
              <w:rPr>
                <w:rFonts w:eastAsiaTheme="minorEastAsia"/>
                <w:sz w:val="24"/>
                <w:szCs w:val="24"/>
              </w:rPr>
              <w:t>950~1050MPa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、屈服强度</w:t>
            </w:r>
            <w:r w:rsidRPr="001648B5">
              <w:rPr>
                <w:rFonts w:eastAsiaTheme="minorEastAsia"/>
                <w:sz w:val="24"/>
                <w:szCs w:val="24"/>
              </w:rPr>
              <w:t>≥550MPa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、延伸率</w:t>
            </w:r>
            <w:r w:rsidRPr="001648B5">
              <w:rPr>
                <w:rFonts w:eastAsiaTheme="minorEastAsia"/>
                <w:sz w:val="24"/>
                <w:szCs w:val="24"/>
              </w:rPr>
              <w:t>≥10%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、断面收缩率</w:t>
            </w:r>
            <w:r w:rsidRPr="001648B5">
              <w:rPr>
                <w:rFonts w:eastAsiaTheme="minorEastAsia"/>
                <w:sz w:val="24"/>
                <w:szCs w:val="24"/>
              </w:rPr>
              <w:t>≥20%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，并满足实际使用要求，实现高碳非调质钢涨断连杆材料及连杆产品的国产化。</w:t>
            </w:r>
          </w:p>
        </w:tc>
      </w:tr>
      <w:tr w:rsidR="00E267B1" w:rsidRPr="001648B5" w:rsidTr="0032538B">
        <w:trPr>
          <w:trHeight w:val="708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1119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499" w:type="dxa"/>
            <w:gridSpan w:val="3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共同载体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894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78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赵秀明</w:t>
            </w:r>
          </w:p>
        </w:tc>
        <w:tc>
          <w:tcPr>
            <w:tcW w:w="170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025-86118847</w:t>
            </w:r>
          </w:p>
        </w:tc>
      </w:tr>
      <w:tr w:rsidR="00E267B1" w:rsidRPr="001648B5" w:rsidTr="0032538B">
        <w:trPr>
          <w:trHeight w:val="676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78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李颖</w:t>
            </w:r>
          </w:p>
        </w:tc>
        <w:tc>
          <w:tcPr>
            <w:tcW w:w="170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001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025-86118847</w:t>
            </w:r>
          </w:p>
        </w:tc>
      </w:tr>
      <w:tr w:rsidR="00E267B1" w:rsidRPr="001648B5" w:rsidTr="0032538B">
        <w:trPr>
          <w:trHeight w:val="659"/>
        </w:trPr>
        <w:tc>
          <w:tcPr>
            <w:tcW w:w="1613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78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2F5F" w:rsidRDefault="00762F5F" w:rsidP="002D4371">
      <w:pPr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DE" w:rsidRDefault="006F56DE" w:rsidP="00E267B1">
      <w:pPr>
        <w:spacing w:line="240" w:lineRule="auto"/>
      </w:pPr>
      <w:r>
        <w:separator/>
      </w:r>
    </w:p>
  </w:endnote>
  <w:endnote w:type="continuationSeparator" w:id="0">
    <w:p w:rsidR="006F56DE" w:rsidRDefault="006F56DE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DE" w:rsidRDefault="006F56DE" w:rsidP="00E267B1">
      <w:pPr>
        <w:spacing w:line="240" w:lineRule="auto"/>
      </w:pPr>
      <w:r>
        <w:separator/>
      </w:r>
    </w:p>
  </w:footnote>
  <w:footnote w:type="continuationSeparator" w:id="0">
    <w:p w:rsidR="006F56DE" w:rsidRDefault="006F56DE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2D4371"/>
    <w:rsid w:val="006F56DE"/>
    <w:rsid w:val="00762F5F"/>
    <w:rsid w:val="0083331D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37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371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37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371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2019-02-14T00:48:00Z</dcterms:modified>
</cp:coreProperties>
</file>