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B" w:rsidRPr="000F1B9C" w:rsidRDefault="0060517B" w:rsidP="0060517B">
      <w:pPr>
        <w:pStyle w:val="a5"/>
        <w:adjustRightInd w:val="0"/>
        <w:snapToGrid w:val="0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0F1B9C">
        <w:rPr>
          <w:rFonts w:ascii="Times New Roman" w:eastAsiaTheme="minorEastAsia" w:hAnsiTheme="minorEastAsia"/>
          <w:b w:val="0"/>
          <w:sz w:val="24"/>
          <w:szCs w:val="24"/>
        </w:rPr>
        <w:t>【编号</w:t>
      </w:r>
      <w:r w:rsidRPr="000F1B9C">
        <w:rPr>
          <w:rFonts w:ascii="Times New Roman" w:eastAsiaTheme="minorEastAsia" w:hAnsi="Times New Roman"/>
          <w:b w:val="0"/>
          <w:sz w:val="24"/>
          <w:szCs w:val="24"/>
        </w:rPr>
        <w:t>S0</w:t>
      </w:r>
      <w:r w:rsidRPr="000F1B9C">
        <w:rPr>
          <w:rFonts w:ascii="Times New Roman" w:eastAsiaTheme="minorEastAsia" w:hAnsi="Times New Roman" w:hint="eastAsia"/>
          <w:b w:val="0"/>
          <w:sz w:val="24"/>
          <w:szCs w:val="24"/>
        </w:rPr>
        <w:t>20</w:t>
      </w:r>
      <w:r w:rsidRPr="000F1B9C">
        <w:rPr>
          <w:rFonts w:ascii="Times New Roman" w:eastAsiaTheme="minorEastAsia" w:hAnsiTheme="minorEastAsia"/>
          <w:b w:val="0"/>
          <w:sz w:val="24"/>
          <w:szCs w:val="24"/>
        </w:rPr>
        <w:t>】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775"/>
        <w:gridCol w:w="1700"/>
        <w:gridCol w:w="2985"/>
      </w:tblGrid>
      <w:tr w:rsidR="0060517B" w:rsidRPr="001648B5" w:rsidTr="00C776FE">
        <w:trPr>
          <w:trHeight w:val="792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460" w:type="dxa"/>
            <w:gridSpan w:val="3"/>
            <w:vAlign w:val="center"/>
          </w:tcPr>
          <w:p w:rsidR="0060517B" w:rsidRPr="001648B5" w:rsidRDefault="0060517B" w:rsidP="00C776F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z w:val="24"/>
                <w:szCs w:val="24"/>
              </w:rPr>
              <w:t>有机相变蓄能复合材料及在建筑节能中的应用</w:t>
            </w:r>
            <w:bookmarkEnd w:id="0"/>
          </w:p>
        </w:tc>
      </w:tr>
      <w:tr w:rsidR="0060517B" w:rsidRPr="001648B5" w:rsidTr="00C776FE">
        <w:trPr>
          <w:trHeight w:val="761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460" w:type="dxa"/>
            <w:gridSpan w:val="3"/>
            <w:vAlign w:val="center"/>
          </w:tcPr>
          <w:p w:rsidR="0060517B" w:rsidRPr="001648B5" w:rsidRDefault="0060517B" w:rsidP="00C776F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清华大学</w:t>
            </w:r>
          </w:p>
        </w:tc>
      </w:tr>
      <w:tr w:rsidR="0060517B" w:rsidRPr="001648B5" w:rsidTr="00C776FE">
        <w:trPr>
          <w:trHeight w:val="3423"/>
        </w:trPr>
        <w:tc>
          <w:tcPr>
            <w:tcW w:w="1605" w:type="dxa"/>
            <w:vMerge w:val="restart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46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Chars="200" w:firstLine="48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有机相变蓄能复合材料是由有机相变材料（如石蜡）和高分子支撑和封装基体组成的复合材料，通过有机相变材料的固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-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液相变储存或释放热量。由于高分子材料的微封装和支撑作用，使得分散于其中的有机相变材料</w:t>
            </w:r>
            <w:proofErr w:type="gramStart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发生固液相变</w:t>
            </w:r>
            <w:proofErr w:type="gram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时仍能保持原有形状。</w:t>
            </w:r>
          </w:p>
        </w:tc>
      </w:tr>
      <w:tr w:rsidR="0060517B" w:rsidRPr="001648B5" w:rsidTr="00C776FE">
        <w:trPr>
          <w:trHeight w:val="2820"/>
        </w:trPr>
        <w:tc>
          <w:tcPr>
            <w:tcW w:w="1605" w:type="dxa"/>
            <w:vMerge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="1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应用说明：</w:t>
            </w: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ab/>
            </w:r>
          </w:p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Chars="150" w:firstLine="36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无需外部封装，可直接使用；</w:t>
            </w:r>
          </w:p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Chars="50" w:firstLine="12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相变前后材料能保持其形状和强度；</w:t>
            </w:r>
          </w:p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材料的导热系数可在一定范围内调节，对外界温度变化响应及时；</w:t>
            </w:r>
          </w:p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 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材料具有良好的阻燃特性。</w:t>
            </w:r>
          </w:p>
          <w:p w:rsidR="0060517B" w:rsidRPr="001648B5" w:rsidRDefault="0060517B" w:rsidP="00C776F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应用前景广阔，包括但不限于太阳能储存、建筑节能、冷热防护、电子元器件温度管理、低温储存、电力调峰、工业余热回收利用、智能服装等领域</w:t>
            </w:r>
          </w:p>
        </w:tc>
      </w:tr>
      <w:tr w:rsidR="0060517B" w:rsidRPr="001648B5" w:rsidTr="00C776FE">
        <w:trPr>
          <w:trHeight w:val="713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46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60517B" w:rsidRPr="001648B5" w:rsidTr="00C776FE">
        <w:trPr>
          <w:trHeight w:val="1127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46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共同载体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60517B" w:rsidRPr="001648B5" w:rsidTr="00C776FE">
        <w:trPr>
          <w:trHeight w:val="900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77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60517B" w:rsidRPr="001648B5" w:rsidTr="00C776FE">
        <w:trPr>
          <w:trHeight w:val="682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77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李宁</w:t>
            </w:r>
          </w:p>
        </w:tc>
        <w:tc>
          <w:tcPr>
            <w:tcW w:w="1700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010-62771822</w:t>
            </w:r>
          </w:p>
        </w:tc>
      </w:tr>
      <w:tr w:rsidR="0060517B" w:rsidRPr="001648B5" w:rsidTr="00C776FE">
        <w:trPr>
          <w:trHeight w:val="664"/>
        </w:trPr>
        <w:tc>
          <w:tcPr>
            <w:tcW w:w="160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7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85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1E6B52">
      <w:pPr>
        <w:pStyle w:val="a5"/>
        <w:adjustRightInd w:val="0"/>
        <w:snapToGrid w:val="0"/>
        <w:jc w:val="both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61" w:rsidRDefault="001E2661" w:rsidP="0060517B">
      <w:pPr>
        <w:spacing w:line="240" w:lineRule="auto"/>
      </w:pPr>
      <w:r>
        <w:separator/>
      </w:r>
    </w:p>
  </w:endnote>
  <w:endnote w:type="continuationSeparator" w:id="0">
    <w:p w:rsidR="001E2661" w:rsidRDefault="001E2661" w:rsidP="00605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61" w:rsidRDefault="001E2661" w:rsidP="0060517B">
      <w:pPr>
        <w:spacing w:line="240" w:lineRule="auto"/>
      </w:pPr>
      <w:r>
        <w:separator/>
      </w:r>
    </w:p>
  </w:footnote>
  <w:footnote w:type="continuationSeparator" w:id="0">
    <w:p w:rsidR="001E2661" w:rsidRDefault="001E2661" w:rsidP="00605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0"/>
    <w:rsid w:val="001E2661"/>
    <w:rsid w:val="001E6B52"/>
    <w:rsid w:val="002C3BD6"/>
    <w:rsid w:val="0060517B"/>
    <w:rsid w:val="0061104A"/>
    <w:rsid w:val="006C3D80"/>
    <w:rsid w:val="007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517B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60517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517B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60517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2019-01-21T01:01:00Z</dcterms:created>
  <dcterms:modified xsi:type="dcterms:W3CDTF">2019-01-21T01:06:00Z</dcterms:modified>
</cp:coreProperties>
</file>