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339"/>
        <w:gridCol w:w="1590"/>
        <w:gridCol w:w="2802"/>
      </w:tblGrid>
      <w:tr w:rsidR="00A44446" w:rsidRPr="001648B5" w:rsidTr="00D8741B">
        <w:trPr>
          <w:trHeight w:hRule="exact" w:val="737"/>
        </w:trPr>
        <w:tc>
          <w:tcPr>
            <w:tcW w:w="1683" w:type="dxa"/>
            <w:shd w:val="clear" w:color="auto" w:fill="auto"/>
            <w:vAlign w:val="center"/>
          </w:tcPr>
          <w:p w:rsidR="00A44446" w:rsidRPr="001648B5" w:rsidRDefault="00A44446" w:rsidP="00633DBE">
            <w:pPr>
              <w:spacing w:line="400" w:lineRule="exact"/>
              <w:ind w:firstLine="0"/>
              <w:jc w:val="center"/>
              <w:rPr>
                <w:rFonts w:eastAsiaTheme="minorEastAsia"/>
                <w:sz w:val="24"/>
                <w:szCs w:val="24"/>
              </w:rPr>
            </w:pPr>
            <w:r w:rsidRPr="001648B5">
              <w:rPr>
                <w:rFonts w:eastAsiaTheme="minorEastAsia" w:hAnsiTheme="minorEastAsia"/>
                <w:sz w:val="24"/>
                <w:szCs w:val="24"/>
              </w:rPr>
              <w:t>成果名称</w:t>
            </w:r>
          </w:p>
        </w:tc>
        <w:tc>
          <w:tcPr>
            <w:tcW w:w="6731" w:type="dxa"/>
            <w:gridSpan w:val="3"/>
            <w:shd w:val="clear" w:color="auto" w:fill="auto"/>
            <w:vAlign w:val="center"/>
          </w:tcPr>
          <w:p w:rsidR="00A44446" w:rsidRPr="001648B5" w:rsidRDefault="00A44446" w:rsidP="00633DBE">
            <w:pPr>
              <w:adjustRightInd w:val="0"/>
              <w:spacing w:line="240" w:lineRule="auto"/>
              <w:ind w:firstLine="0"/>
              <w:jc w:val="center"/>
              <w:rPr>
                <w:rFonts w:eastAsiaTheme="minorEastAsia"/>
                <w:snapToGrid/>
                <w:sz w:val="24"/>
                <w:szCs w:val="24"/>
              </w:rPr>
            </w:pPr>
            <w:bookmarkStart w:id="0" w:name="_GoBack"/>
            <w:r w:rsidRPr="001648B5">
              <w:rPr>
                <w:rFonts w:eastAsiaTheme="minorEastAsia"/>
                <w:snapToGrid/>
                <w:sz w:val="24"/>
                <w:szCs w:val="24"/>
              </w:rPr>
              <w:t xml:space="preserve">10G </w:t>
            </w:r>
            <w:r w:rsidRPr="001648B5">
              <w:rPr>
                <w:rFonts w:eastAsiaTheme="minorEastAsia" w:hAnsiTheme="minorEastAsia"/>
                <w:snapToGrid/>
                <w:sz w:val="24"/>
                <w:szCs w:val="24"/>
              </w:rPr>
              <w:t>一体化网络数据深度安全检查和分析系统</w:t>
            </w:r>
            <w:bookmarkEnd w:id="0"/>
          </w:p>
        </w:tc>
      </w:tr>
      <w:tr w:rsidR="00A44446" w:rsidRPr="001648B5" w:rsidTr="00D8741B">
        <w:trPr>
          <w:trHeight w:hRule="exact" w:val="737"/>
        </w:trPr>
        <w:tc>
          <w:tcPr>
            <w:tcW w:w="1683" w:type="dxa"/>
            <w:shd w:val="clear" w:color="auto" w:fill="auto"/>
            <w:vAlign w:val="center"/>
          </w:tcPr>
          <w:p w:rsidR="00A44446" w:rsidRPr="001648B5" w:rsidRDefault="00A44446" w:rsidP="00633DBE">
            <w:pPr>
              <w:spacing w:line="400" w:lineRule="exact"/>
              <w:ind w:firstLine="0"/>
              <w:jc w:val="center"/>
              <w:rPr>
                <w:rFonts w:eastAsiaTheme="minorEastAsia"/>
                <w:sz w:val="24"/>
                <w:szCs w:val="24"/>
              </w:rPr>
            </w:pPr>
            <w:r w:rsidRPr="001648B5">
              <w:rPr>
                <w:rFonts w:eastAsiaTheme="minorEastAsia" w:hAnsiTheme="minorEastAsia"/>
                <w:sz w:val="24"/>
                <w:szCs w:val="24"/>
              </w:rPr>
              <w:t>完成单位</w:t>
            </w:r>
          </w:p>
        </w:tc>
        <w:tc>
          <w:tcPr>
            <w:tcW w:w="6731" w:type="dxa"/>
            <w:gridSpan w:val="3"/>
            <w:shd w:val="clear" w:color="auto" w:fill="auto"/>
            <w:vAlign w:val="center"/>
          </w:tcPr>
          <w:p w:rsidR="00A44446" w:rsidRPr="001648B5" w:rsidRDefault="00A44446" w:rsidP="00633DBE">
            <w:pPr>
              <w:adjustRightInd w:val="0"/>
              <w:spacing w:line="240" w:lineRule="auto"/>
              <w:ind w:firstLine="0"/>
              <w:jc w:val="center"/>
              <w:rPr>
                <w:rFonts w:eastAsiaTheme="minorEastAsia"/>
                <w:snapToGrid/>
                <w:sz w:val="24"/>
                <w:szCs w:val="24"/>
              </w:rPr>
            </w:pPr>
            <w:r w:rsidRPr="001648B5">
              <w:rPr>
                <w:rFonts w:eastAsiaTheme="minorEastAsia" w:hAnsiTheme="minorEastAsia"/>
                <w:snapToGrid/>
                <w:sz w:val="24"/>
                <w:szCs w:val="24"/>
              </w:rPr>
              <w:t>清华大学</w:t>
            </w:r>
          </w:p>
        </w:tc>
      </w:tr>
      <w:tr w:rsidR="00A44446" w:rsidRPr="001648B5" w:rsidTr="00D8741B">
        <w:trPr>
          <w:trHeight w:val="4012"/>
        </w:trPr>
        <w:tc>
          <w:tcPr>
            <w:tcW w:w="1683" w:type="dxa"/>
            <w:vMerge w:val="restart"/>
            <w:shd w:val="clear" w:color="auto" w:fill="auto"/>
            <w:vAlign w:val="center"/>
          </w:tcPr>
          <w:p w:rsidR="00A44446" w:rsidRPr="001648B5" w:rsidRDefault="00A44446" w:rsidP="00633DBE">
            <w:pPr>
              <w:spacing w:line="400" w:lineRule="exact"/>
              <w:ind w:firstLine="0"/>
              <w:jc w:val="center"/>
              <w:rPr>
                <w:rFonts w:eastAsiaTheme="minorEastAsia"/>
                <w:sz w:val="24"/>
                <w:szCs w:val="24"/>
              </w:rPr>
            </w:pPr>
            <w:r w:rsidRPr="001648B5">
              <w:rPr>
                <w:rFonts w:eastAsiaTheme="minorEastAsia" w:hAnsiTheme="minorEastAsia"/>
                <w:sz w:val="24"/>
                <w:szCs w:val="24"/>
              </w:rPr>
              <w:t>成果简介</w:t>
            </w:r>
          </w:p>
        </w:tc>
        <w:tc>
          <w:tcPr>
            <w:tcW w:w="6731" w:type="dxa"/>
            <w:gridSpan w:val="3"/>
            <w:shd w:val="clear" w:color="auto" w:fill="auto"/>
          </w:tcPr>
          <w:p w:rsidR="00A44446" w:rsidRPr="00694D35" w:rsidRDefault="00A44446" w:rsidP="00633DBE">
            <w:pPr>
              <w:adjustRightInd w:val="0"/>
              <w:snapToGrid/>
              <w:spacing w:line="240" w:lineRule="auto"/>
              <w:ind w:firstLine="0"/>
              <w:jc w:val="left"/>
              <w:rPr>
                <w:rFonts w:eastAsiaTheme="minorEastAsia"/>
                <w:kern w:val="2"/>
                <w:sz w:val="21"/>
                <w:szCs w:val="21"/>
              </w:rPr>
            </w:pPr>
            <w:r w:rsidRPr="00694D35">
              <w:rPr>
                <w:rFonts w:eastAsiaTheme="minorEastAsia" w:hAnsiTheme="minorEastAsia"/>
                <w:kern w:val="2"/>
                <w:sz w:val="21"/>
                <w:szCs w:val="21"/>
              </w:rPr>
              <w:t>当前网络安全技术发展的主流是向全息安全（</w:t>
            </w:r>
            <w:r w:rsidRPr="00694D35">
              <w:rPr>
                <w:rFonts w:eastAsiaTheme="minorEastAsia"/>
                <w:kern w:val="2"/>
                <w:sz w:val="21"/>
                <w:szCs w:val="21"/>
              </w:rPr>
              <w:t>Holistic Security</w:t>
            </w:r>
            <w:r w:rsidRPr="00694D35">
              <w:rPr>
                <w:rFonts w:eastAsiaTheme="minorEastAsia" w:hAnsiTheme="minorEastAsia"/>
                <w:kern w:val="2"/>
                <w:sz w:val="21"/>
                <w:szCs w:val="21"/>
              </w:rPr>
              <w:t>）发展。无论是网关与端点的结合即网络准入控制（</w:t>
            </w:r>
            <w:r w:rsidRPr="00694D35">
              <w:rPr>
                <w:rFonts w:eastAsiaTheme="minorEastAsia"/>
                <w:kern w:val="2"/>
                <w:sz w:val="21"/>
                <w:szCs w:val="21"/>
              </w:rPr>
              <w:t>Network Admission Control</w:t>
            </w:r>
            <w:r w:rsidRPr="00694D35">
              <w:rPr>
                <w:rFonts w:eastAsiaTheme="minorEastAsia" w:hAnsiTheme="minorEastAsia"/>
                <w:kern w:val="2"/>
                <w:sz w:val="21"/>
                <w:szCs w:val="21"/>
              </w:rPr>
              <w:t>），还是入侵防御与泄露防范（</w:t>
            </w:r>
            <w:r w:rsidRPr="00694D35">
              <w:rPr>
                <w:rFonts w:eastAsiaTheme="minorEastAsia"/>
                <w:kern w:val="2"/>
                <w:sz w:val="21"/>
                <w:szCs w:val="21"/>
              </w:rPr>
              <w:t>Information Leakage Prevention</w:t>
            </w:r>
            <w:r w:rsidRPr="00694D35">
              <w:rPr>
                <w:rFonts w:eastAsiaTheme="minorEastAsia" w:hAnsiTheme="minorEastAsia"/>
                <w:kern w:val="2"/>
                <w:sz w:val="21"/>
                <w:szCs w:val="21"/>
              </w:rPr>
              <w:t>）的共生，无论是无线与有线兼容，</w:t>
            </w:r>
            <w:proofErr w:type="gramStart"/>
            <w:r w:rsidRPr="00694D35">
              <w:rPr>
                <w:rFonts w:eastAsiaTheme="minorEastAsia" w:hAnsiTheme="minorEastAsia"/>
                <w:kern w:val="2"/>
                <w:sz w:val="21"/>
                <w:szCs w:val="21"/>
              </w:rPr>
              <w:t>亦或</w:t>
            </w:r>
            <w:proofErr w:type="gramEnd"/>
            <w:r w:rsidRPr="00694D35">
              <w:rPr>
                <w:rFonts w:eastAsiaTheme="minorEastAsia" w:hAnsiTheme="minorEastAsia"/>
                <w:kern w:val="2"/>
                <w:sz w:val="21"/>
                <w:szCs w:val="21"/>
              </w:rPr>
              <w:t>信息安全与数据安全的结合，都是安全防护技术一体化和集成化在不同侧面的具体表现。在这一发展潮流之中，传统的安全网关也从单纯防火墙的边界保护（</w:t>
            </w:r>
            <w:r w:rsidRPr="00694D35">
              <w:rPr>
                <w:rFonts w:eastAsiaTheme="minorEastAsia"/>
                <w:kern w:val="2"/>
                <w:sz w:val="21"/>
                <w:szCs w:val="21"/>
              </w:rPr>
              <w:t>perimeter protection</w:t>
            </w:r>
            <w:r w:rsidRPr="00694D35">
              <w:rPr>
                <w:rFonts w:eastAsiaTheme="minorEastAsia" w:hAnsiTheme="minorEastAsia"/>
                <w:kern w:val="2"/>
                <w:sz w:val="21"/>
                <w:szCs w:val="21"/>
              </w:rPr>
              <w:t>）门卫角色，发展到统一威胁管理（</w:t>
            </w:r>
            <w:r w:rsidRPr="00694D35">
              <w:rPr>
                <w:rFonts w:eastAsiaTheme="minorEastAsia"/>
                <w:kern w:val="2"/>
                <w:sz w:val="21"/>
                <w:szCs w:val="21"/>
              </w:rPr>
              <w:t>UTM</w:t>
            </w:r>
            <w:r w:rsidRPr="00694D35">
              <w:rPr>
                <w:rFonts w:eastAsiaTheme="minorEastAsia" w:hAnsiTheme="minorEastAsia"/>
                <w:kern w:val="2"/>
                <w:sz w:val="21"/>
                <w:szCs w:val="21"/>
              </w:rPr>
              <w:t>）的区域保护（</w:t>
            </w:r>
            <w:r w:rsidRPr="00694D35">
              <w:rPr>
                <w:rFonts w:eastAsiaTheme="minorEastAsia"/>
                <w:kern w:val="2"/>
                <w:sz w:val="21"/>
                <w:szCs w:val="21"/>
              </w:rPr>
              <w:t>local protection</w:t>
            </w:r>
            <w:r w:rsidRPr="00694D35">
              <w:rPr>
                <w:rFonts w:eastAsiaTheme="minorEastAsia" w:hAnsiTheme="minorEastAsia"/>
                <w:kern w:val="2"/>
                <w:sz w:val="21"/>
                <w:szCs w:val="21"/>
              </w:rPr>
              <w:t>）首领地位，不但监控经过的各类流量，而且监控邻域以致虚拟邻域的终端、应用和数据。本项目将自主知识产权的专利技术研究与成熟的工程队伍和技术创新机制相结合，研制了基于软硬件协同的应用系统，具有完善的多层次协议分析与过滤能力；具备细粒度访问控制、入侵检测和防御、防病毒、</w:t>
            </w:r>
            <w:r w:rsidRPr="00694D35">
              <w:rPr>
                <w:rFonts w:eastAsiaTheme="minorEastAsia"/>
                <w:kern w:val="2"/>
                <w:sz w:val="21"/>
                <w:szCs w:val="21"/>
              </w:rPr>
              <w:t>VPN</w:t>
            </w:r>
            <w:r w:rsidRPr="00694D35">
              <w:rPr>
                <w:rFonts w:eastAsiaTheme="minorEastAsia" w:hAnsiTheme="minorEastAsia"/>
                <w:kern w:val="2"/>
                <w:sz w:val="21"/>
                <w:szCs w:val="21"/>
              </w:rPr>
              <w:t>、反垃圾邮件、内容过滤、流量监控、安全策略统一部署等安全能力。</w:t>
            </w:r>
          </w:p>
        </w:tc>
      </w:tr>
      <w:tr w:rsidR="00A44446" w:rsidRPr="001648B5" w:rsidTr="00D8741B">
        <w:trPr>
          <w:trHeight w:val="4395"/>
        </w:trPr>
        <w:tc>
          <w:tcPr>
            <w:tcW w:w="1683" w:type="dxa"/>
            <w:vMerge/>
            <w:shd w:val="clear" w:color="auto" w:fill="auto"/>
            <w:vAlign w:val="center"/>
          </w:tcPr>
          <w:p w:rsidR="00A44446" w:rsidRPr="001648B5" w:rsidRDefault="00A44446" w:rsidP="00633DBE">
            <w:pPr>
              <w:spacing w:line="400" w:lineRule="exact"/>
              <w:ind w:firstLine="0"/>
              <w:jc w:val="center"/>
              <w:rPr>
                <w:rFonts w:eastAsiaTheme="minorEastAsia"/>
                <w:sz w:val="24"/>
                <w:szCs w:val="24"/>
              </w:rPr>
            </w:pPr>
          </w:p>
        </w:tc>
        <w:tc>
          <w:tcPr>
            <w:tcW w:w="6731" w:type="dxa"/>
            <w:gridSpan w:val="3"/>
            <w:shd w:val="clear" w:color="auto" w:fill="auto"/>
          </w:tcPr>
          <w:p w:rsidR="00A44446" w:rsidRPr="00694D35" w:rsidRDefault="00A44446" w:rsidP="00633DBE">
            <w:pPr>
              <w:spacing w:line="400" w:lineRule="exact"/>
              <w:ind w:firstLine="0"/>
              <w:rPr>
                <w:rFonts w:eastAsiaTheme="minorEastAsia"/>
                <w:kern w:val="2"/>
                <w:sz w:val="21"/>
                <w:szCs w:val="21"/>
              </w:rPr>
            </w:pPr>
            <w:r w:rsidRPr="00694D35">
              <w:rPr>
                <w:rFonts w:eastAsiaTheme="minorEastAsia" w:hAnsiTheme="minorEastAsia"/>
                <w:sz w:val="21"/>
                <w:szCs w:val="21"/>
              </w:rPr>
              <w:t>技</w:t>
            </w:r>
            <w:r w:rsidRPr="00694D35">
              <w:rPr>
                <w:rFonts w:eastAsiaTheme="minorEastAsia" w:hAnsiTheme="minorEastAsia"/>
                <w:kern w:val="2"/>
                <w:sz w:val="21"/>
                <w:szCs w:val="21"/>
              </w:rPr>
              <w:t>术指标：</w:t>
            </w:r>
          </w:p>
          <w:p w:rsidR="00A44446" w:rsidRPr="00694D35" w:rsidRDefault="00A44446" w:rsidP="00633DBE">
            <w:pPr>
              <w:adjustRightInd w:val="0"/>
              <w:snapToGrid/>
              <w:spacing w:line="240" w:lineRule="auto"/>
              <w:ind w:firstLineChars="150" w:firstLine="315"/>
              <w:jc w:val="left"/>
              <w:rPr>
                <w:rFonts w:eastAsiaTheme="minorEastAsia"/>
                <w:kern w:val="2"/>
                <w:sz w:val="21"/>
                <w:szCs w:val="21"/>
              </w:rPr>
            </w:pPr>
            <w:r w:rsidRPr="00694D35">
              <w:rPr>
                <w:rFonts w:eastAsiaTheme="minorEastAsia" w:hAnsiTheme="minorEastAsia"/>
                <w:kern w:val="2"/>
                <w:sz w:val="21"/>
                <w:szCs w:val="21"/>
              </w:rPr>
              <w:t>系统吞吐量：</w:t>
            </w:r>
            <w:r w:rsidRPr="00694D35">
              <w:rPr>
                <w:rFonts w:eastAsiaTheme="minorEastAsia"/>
                <w:kern w:val="2"/>
                <w:sz w:val="21"/>
                <w:szCs w:val="21"/>
              </w:rPr>
              <w:t>20Gbps</w:t>
            </w:r>
            <w:r w:rsidRPr="00694D35">
              <w:rPr>
                <w:rFonts w:eastAsiaTheme="minorEastAsia" w:hAnsiTheme="minorEastAsia"/>
                <w:kern w:val="2"/>
                <w:sz w:val="21"/>
                <w:szCs w:val="21"/>
              </w:rPr>
              <w:t>；</w:t>
            </w:r>
          </w:p>
          <w:p w:rsidR="00A44446" w:rsidRPr="00694D35" w:rsidRDefault="00A44446" w:rsidP="00633DBE">
            <w:pPr>
              <w:adjustRightInd w:val="0"/>
              <w:snapToGrid/>
              <w:spacing w:line="240" w:lineRule="auto"/>
              <w:ind w:firstLine="0"/>
              <w:jc w:val="left"/>
              <w:rPr>
                <w:rFonts w:eastAsiaTheme="minorEastAsia"/>
                <w:kern w:val="2"/>
                <w:sz w:val="21"/>
                <w:szCs w:val="21"/>
              </w:rPr>
            </w:pPr>
            <w:r w:rsidRPr="00694D35">
              <w:rPr>
                <w:rFonts w:eastAsia="宋体"/>
                <w:kern w:val="2"/>
                <w:sz w:val="21"/>
                <w:szCs w:val="21"/>
              </w:rPr>
              <w:t></w:t>
            </w:r>
            <w:r w:rsidRPr="00694D35">
              <w:rPr>
                <w:rFonts w:eastAsiaTheme="minorEastAsia"/>
                <w:kern w:val="2"/>
                <w:sz w:val="21"/>
                <w:szCs w:val="21"/>
              </w:rPr>
              <w:t xml:space="preserve"> </w:t>
            </w:r>
            <w:r w:rsidRPr="00694D35">
              <w:rPr>
                <w:rFonts w:eastAsiaTheme="minorEastAsia" w:hAnsiTheme="minorEastAsia"/>
                <w:kern w:val="2"/>
                <w:sz w:val="21"/>
                <w:szCs w:val="21"/>
              </w:rPr>
              <w:t>启用安全能力时，性能达到</w:t>
            </w:r>
            <w:r w:rsidRPr="00694D35">
              <w:rPr>
                <w:rFonts w:eastAsiaTheme="minorEastAsia"/>
                <w:kern w:val="2"/>
                <w:sz w:val="21"/>
                <w:szCs w:val="21"/>
              </w:rPr>
              <w:t>10Gbps</w:t>
            </w:r>
            <w:r w:rsidRPr="00694D35">
              <w:rPr>
                <w:rFonts w:eastAsiaTheme="minorEastAsia" w:hAnsiTheme="minorEastAsia"/>
                <w:kern w:val="2"/>
                <w:sz w:val="21"/>
                <w:szCs w:val="21"/>
              </w:rPr>
              <w:t>；</w:t>
            </w:r>
          </w:p>
          <w:p w:rsidR="00A44446" w:rsidRPr="00694D35" w:rsidRDefault="00A44446" w:rsidP="00633DBE">
            <w:pPr>
              <w:adjustRightInd w:val="0"/>
              <w:snapToGrid/>
              <w:spacing w:line="240" w:lineRule="auto"/>
              <w:ind w:firstLine="0"/>
              <w:jc w:val="left"/>
              <w:rPr>
                <w:rFonts w:eastAsiaTheme="minorEastAsia"/>
                <w:kern w:val="2"/>
                <w:sz w:val="21"/>
                <w:szCs w:val="21"/>
              </w:rPr>
            </w:pPr>
            <w:r w:rsidRPr="00694D35">
              <w:rPr>
                <w:rFonts w:eastAsia="宋体"/>
                <w:kern w:val="2"/>
                <w:sz w:val="21"/>
                <w:szCs w:val="21"/>
              </w:rPr>
              <w:t></w:t>
            </w:r>
            <w:r w:rsidRPr="00694D35">
              <w:rPr>
                <w:rFonts w:eastAsiaTheme="minorEastAsia"/>
                <w:kern w:val="2"/>
                <w:sz w:val="21"/>
                <w:szCs w:val="21"/>
              </w:rPr>
              <w:t xml:space="preserve"> </w:t>
            </w:r>
            <w:r w:rsidRPr="00694D35">
              <w:rPr>
                <w:rFonts w:eastAsiaTheme="minorEastAsia" w:hAnsiTheme="minorEastAsia"/>
                <w:kern w:val="2"/>
                <w:sz w:val="21"/>
                <w:szCs w:val="21"/>
              </w:rPr>
              <w:t>支持</w:t>
            </w:r>
            <w:r w:rsidRPr="00694D35">
              <w:rPr>
                <w:rFonts w:eastAsiaTheme="minorEastAsia"/>
                <w:kern w:val="2"/>
                <w:sz w:val="21"/>
                <w:szCs w:val="21"/>
              </w:rPr>
              <w:t xml:space="preserve">1000 </w:t>
            </w:r>
            <w:r w:rsidRPr="00694D35">
              <w:rPr>
                <w:rFonts w:eastAsiaTheme="minorEastAsia" w:hAnsiTheme="minorEastAsia"/>
                <w:kern w:val="2"/>
                <w:sz w:val="21"/>
                <w:szCs w:val="21"/>
              </w:rPr>
              <w:t>万个并发会话；</w:t>
            </w:r>
          </w:p>
          <w:p w:rsidR="00A44446" w:rsidRPr="00694D35" w:rsidRDefault="00A44446" w:rsidP="00633DBE">
            <w:pPr>
              <w:adjustRightInd w:val="0"/>
              <w:snapToGrid/>
              <w:spacing w:line="240" w:lineRule="auto"/>
              <w:ind w:firstLine="0"/>
              <w:jc w:val="left"/>
              <w:rPr>
                <w:rFonts w:eastAsiaTheme="minorEastAsia"/>
                <w:kern w:val="2"/>
                <w:sz w:val="21"/>
                <w:szCs w:val="21"/>
              </w:rPr>
            </w:pPr>
            <w:r w:rsidRPr="00694D35">
              <w:rPr>
                <w:rFonts w:eastAsia="宋体"/>
                <w:kern w:val="2"/>
                <w:sz w:val="21"/>
                <w:szCs w:val="21"/>
              </w:rPr>
              <w:t></w:t>
            </w:r>
            <w:r w:rsidRPr="00694D35">
              <w:rPr>
                <w:rFonts w:eastAsiaTheme="minorEastAsia"/>
                <w:kern w:val="2"/>
                <w:sz w:val="21"/>
                <w:szCs w:val="21"/>
              </w:rPr>
              <w:t xml:space="preserve"> IPSEC VPN</w:t>
            </w:r>
            <w:r w:rsidRPr="00694D35">
              <w:rPr>
                <w:rFonts w:eastAsiaTheme="minorEastAsia" w:hAnsiTheme="minorEastAsia"/>
                <w:kern w:val="2"/>
                <w:sz w:val="21"/>
                <w:szCs w:val="21"/>
              </w:rPr>
              <w:t>：</w:t>
            </w:r>
            <w:r w:rsidRPr="00694D35">
              <w:rPr>
                <w:rFonts w:eastAsiaTheme="minorEastAsia"/>
                <w:kern w:val="2"/>
                <w:sz w:val="21"/>
                <w:szCs w:val="21"/>
              </w:rPr>
              <w:t>1Gbps</w:t>
            </w:r>
            <w:r w:rsidRPr="00694D35">
              <w:rPr>
                <w:rFonts w:eastAsiaTheme="minorEastAsia" w:hAnsiTheme="minorEastAsia"/>
                <w:kern w:val="2"/>
                <w:sz w:val="21"/>
                <w:szCs w:val="21"/>
              </w:rPr>
              <w:t>；</w:t>
            </w:r>
          </w:p>
          <w:p w:rsidR="00A44446" w:rsidRPr="00694D35" w:rsidRDefault="00A44446" w:rsidP="00633DBE">
            <w:pPr>
              <w:adjustRightInd w:val="0"/>
              <w:snapToGrid/>
              <w:spacing w:line="240" w:lineRule="auto"/>
              <w:ind w:firstLine="0"/>
              <w:jc w:val="left"/>
              <w:rPr>
                <w:rFonts w:eastAsiaTheme="minorEastAsia"/>
                <w:kern w:val="2"/>
                <w:sz w:val="21"/>
                <w:szCs w:val="21"/>
              </w:rPr>
            </w:pPr>
            <w:r w:rsidRPr="00694D35">
              <w:rPr>
                <w:rFonts w:eastAsia="宋体"/>
                <w:kern w:val="2"/>
                <w:sz w:val="21"/>
                <w:szCs w:val="21"/>
              </w:rPr>
              <w:t></w:t>
            </w:r>
            <w:r w:rsidRPr="00694D35">
              <w:rPr>
                <w:rFonts w:eastAsiaTheme="minorEastAsia"/>
                <w:kern w:val="2"/>
                <w:sz w:val="21"/>
                <w:szCs w:val="21"/>
              </w:rPr>
              <w:t xml:space="preserve"> </w:t>
            </w:r>
            <w:r w:rsidRPr="00694D35">
              <w:rPr>
                <w:rFonts w:eastAsiaTheme="minorEastAsia" w:hAnsiTheme="minorEastAsia"/>
                <w:kern w:val="2"/>
                <w:sz w:val="21"/>
                <w:szCs w:val="21"/>
              </w:rPr>
              <w:t>主动式高可用性（</w:t>
            </w:r>
            <w:r w:rsidRPr="00694D35">
              <w:rPr>
                <w:rFonts w:eastAsiaTheme="minorEastAsia"/>
                <w:kern w:val="2"/>
                <w:sz w:val="21"/>
                <w:szCs w:val="21"/>
              </w:rPr>
              <w:t>HA</w:t>
            </w:r>
            <w:r w:rsidRPr="00694D35">
              <w:rPr>
                <w:rFonts w:eastAsiaTheme="minorEastAsia" w:hAnsiTheme="minorEastAsia"/>
                <w:kern w:val="2"/>
                <w:sz w:val="21"/>
                <w:szCs w:val="21"/>
              </w:rPr>
              <w:t>）和冗余组件，如双重热交换电源，以提高可恢复性和网络可靠性；</w:t>
            </w:r>
          </w:p>
          <w:p w:rsidR="00A44446" w:rsidRPr="00694D35" w:rsidRDefault="00A44446" w:rsidP="00633DBE">
            <w:pPr>
              <w:adjustRightInd w:val="0"/>
              <w:snapToGrid/>
              <w:spacing w:line="240" w:lineRule="auto"/>
              <w:ind w:firstLine="0"/>
              <w:jc w:val="left"/>
              <w:rPr>
                <w:rFonts w:eastAsiaTheme="minorEastAsia"/>
                <w:kern w:val="2"/>
                <w:sz w:val="21"/>
                <w:szCs w:val="21"/>
              </w:rPr>
            </w:pPr>
            <w:r w:rsidRPr="00694D35">
              <w:rPr>
                <w:rFonts w:eastAsia="宋体"/>
                <w:kern w:val="2"/>
                <w:sz w:val="21"/>
                <w:szCs w:val="21"/>
              </w:rPr>
              <w:t></w:t>
            </w:r>
            <w:r w:rsidRPr="00694D35">
              <w:rPr>
                <w:rFonts w:eastAsiaTheme="minorEastAsia"/>
                <w:kern w:val="2"/>
                <w:sz w:val="21"/>
                <w:szCs w:val="21"/>
              </w:rPr>
              <w:t xml:space="preserve"> </w:t>
            </w:r>
            <w:r w:rsidRPr="00694D35">
              <w:rPr>
                <w:rFonts w:eastAsiaTheme="minorEastAsia" w:hAnsiTheme="minorEastAsia"/>
                <w:kern w:val="2"/>
                <w:sz w:val="21"/>
                <w:szCs w:val="21"/>
              </w:rPr>
              <w:t>支持热插拔；</w:t>
            </w:r>
          </w:p>
          <w:p w:rsidR="00A44446" w:rsidRPr="00694D35" w:rsidRDefault="00A44446" w:rsidP="00633DBE">
            <w:pPr>
              <w:adjustRightInd w:val="0"/>
              <w:snapToGrid/>
              <w:spacing w:line="240" w:lineRule="auto"/>
              <w:ind w:firstLine="0"/>
              <w:jc w:val="left"/>
              <w:rPr>
                <w:rFonts w:eastAsiaTheme="minorEastAsia"/>
                <w:kern w:val="2"/>
                <w:sz w:val="21"/>
                <w:szCs w:val="21"/>
              </w:rPr>
            </w:pPr>
            <w:r w:rsidRPr="00694D35">
              <w:rPr>
                <w:rFonts w:eastAsia="宋体"/>
                <w:kern w:val="2"/>
                <w:sz w:val="21"/>
                <w:szCs w:val="21"/>
              </w:rPr>
              <w:t></w:t>
            </w:r>
            <w:r w:rsidRPr="00694D35">
              <w:rPr>
                <w:rFonts w:eastAsiaTheme="minorEastAsia"/>
                <w:kern w:val="2"/>
                <w:sz w:val="21"/>
                <w:szCs w:val="21"/>
              </w:rPr>
              <w:t xml:space="preserve"> </w:t>
            </w:r>
            <w:r w:rsidRPr="00694D35">
              <w:rPr>
                <w:rFonts w:eastAsiaTheme="minorEastAsia" w:hAnsiTheme="minorEastAsia"/>
                <w:kern w:val="2"/>
                <w:sz w:val="21"/>
                <w:szCs w:val="21"/>
              </w:rPr>
              <w:t>全面支持</w:t>
            </w:r>
            <w:r w:rsidRPr="00694D35">
              <w:rPr>
                <w:rFonts w:eastAsiaTheme="minorEastAsia"/>
                <w:kern w:val="2"/>
                <w:sz w:val="21"/>
                <w:szCs w:val="21"/>
              </w:rPr>
              <w:t>802.1Q</w:t>
            </w:r>
            <w:r w:rsidRPr="00694D35">
              <w:rPr>
                <w:rFonts w:eastAsiaTheme="minorEastAsia" w:hAnsiTheme="minorEastAsia"/>
                <w:kern w:val="2"/>
                <w:sz w:val="21"/>
                <w:szCs w:val="21"/>
              </w:rPr>
              <w:t>，支持最多</w:t>
            </w:r>
            <w:r w:rsidRPr="00694D35">
              <w:rPr>
                <w:rFonts w:eastAsiaTheme="minorEastAsia"/>
                <w:kern w:val="2"/>
                <w:sz w:val="21"/>
                <w:szCs w:val="21"/>
              </w:rPr>
              <w:t xml:space="preserve">1024×2 </w:t>
            </w:r>
            <w:proofErr w:type="gramStart"/>
            <w:r w:rsidRPr="00694D35">
              <w:rPr>
                <w:rFonts w:eastAsiaTheme="minorEastAsia" w:hAnsiTheme="minorEastAsia"/>
                <w:kern w:val="2"/>
                <w:sz w:val="21"/>
                <w:szCs w:val="21"/>
              </w:rPr>
              <w:t>个</w:t>
            </w:r>
            <w:proofErr w:type="gramEnd"/>
            <w:r w:rsidRPr="00694D35">
              <w:rPr>
                <w:rFonts w:eastAsiaTheme="minorEastAsia"/>
                <w:kern w:val="2"/>
                <w:sz w:val="21"/>
                <w:szCs w:val="21"/>
              </w:rPr>
              <w:t>VLAN</w:t>
            </w:r>
            <w:r w:rsidRPr="00694D35">
              <w:rPr>
                <w:rFonts w:eastAsiaTheme="minorEastAsia" w:hAnsiTheme="minorEastAsia"/>
                <w:kern w:val="2"/>
                <w:sz w:val="21"/>
                <w:szCs w:val="21"/>
              </w:rPr>
              <w:t>；</w:t>
            </w:r>
          </w:p>
          <w:p w:rsidR="00A44446" w:rsidRPr="00694D35" w:rsidRDefault="00A44446" w:rsidP="00633DBE">
            <w:pPr>
              <w:adjustRightInd w:val="0"/>
              <w:snapToGrid/>
              <w:spacing w:line="240" w:lineRule="auto"/>
              <w:ind w:firstLine="0"/>
              <w:jc w:val="left"/>
              <w:rPr>
                <w:rFonts w:eastAsiaTheme="minorEastAsia"/>
                <w:kern w:val="2"/>
                <w:sz w:val="21"/>
                <w:szCs w:val="21"/>
              </w:rPr>
            </w:pPr>
            <w:r w:rsidRPr="00694D35">
              <w:rPr>
                <w:rFonts w:eastAsia="宋体"/>
                <w:kern w:val="2"/>
                <w:sz w:val="21"/>
                <w:szCs w:val="21"/>
              </w:rPr>
              <w:t></w:t>
            </w:r>
            <w:r w:rsidRPr="00694D35">
              <w:rPr>
                <w:rFonts w:eastAsiaTheme="minorEastAsia"/>
                <w:kern w:val="2"/>
                <w:sz w:val="21"/>
                <w:szCs w:val="21"/>
              </w:rPr>
              <w:t xml:space="preserve"> </w:t>
            </w:r>
            <w:r w:rsidRPr="00694D35">
              <w:rPr>
                <w:rFonts w:eastAsiaTheme="minorEastAsia" w:hAnsiTheme="minorEastAsia"/>
                <w:kern w:val="2"/>
                <w:sz w:val="21"/>
                <w:szCs w:val="21"/>
              </w:rPr>
              <w:t>支持访问控制的规则数：</w:t>
            </w:r>
            <w:r w:rsidRPr="00694D35">
              <w:rPr>
                <w:rFonts w:eastAsiaTheme="minorEastAsia"/>
                <w:kern w:val="2"/>
                <w:sz w:val="21"/>
                <w:szCs w:val="21"/>
              </w:rPr>
              <w:t>10K</w:t>
            </w:r>
            <w:r w:rsidRPr="00694D35">
              <w:rPr>
                <w:rFonts w:eastAsiaTheme="minorEastAsia" w:hAnsiTheme="minorEastAsia"/>
                <w:kern w:val="2"/>
                <w:sz w:val="21"/>
                <w:szCs w:val="21"/>
              </w:rPr>
              <w:t>；</w:t>
            </w:r>
          </w:p>
          <w:p w:rsidR="00A44446" w:rsidRPr="00694D35" w:rsidRDefault="00A44446" w:rsidP="00633DBE">
            <w:pPr>
              <w:adjustRightInd w:val="0"/>
              <w:snapToGrid/>
              <w:spacing w:line="240" w:lineRule="auto"/>
              <w:ind w:firstLine="0"/>
              <w:jc w:val="left"/>
              <w:rPr>
                <w:rFonts w:eastAsiaTheme="minorEastAsia"/>
                <w:kern w:val="2"/>
                <w:sz w:val="21"/>
                <w:szCs w:val="21"/>
              </w:rPr>
            </w:pPr>
            <w:r w:rsidRPr="00694D35">
              <w:rPr>
                <w:rFonts w:eastAsia="宋体"/>
                <w:kern w:val="2"/>
                <w:sz w:val="21"/>
                <w:szCs w:val="21"/>
              </w:rPr>
              <w:t></w:t>
            </w:r>
            <w:r w:rsidRPr="00694D35">
              <w:rPr>
                <w:rFonts w:eastAsiaTheme="minorEastAsia"/>
                <w:kern w:val="2"/>
                <w:sz w:val="21"/>
                <w:szCs w:val="21"/>
              </w:rPr>
              <w:t xml:space="preserve"> </w:t>
            </w:r>
            <w:r w:rsidRPr="00694D35">
              <w:rPr>
                <w:rFonts w:eastAsiaTheme="minorEastAsia" w:hAnsiTheme="minorEastAsia"/>
                <w:kern w:val="2"/>
                <w:sz w:val="21"/>
                <w:szCs w:val="21"/>
              </w:rPr>
              <w:t>支持系统审计、日志管理；</w:t>
            </w:r>
          </w:p>
          <w:p w:rsidR="00A44446" w:rsidRPr="00694D35" w:rsidRDefault="00A44446" w:rsidP="00633DBE">
            <w:pPr>
              <w:adjustRightInd w:val="0"/>
              <w:snapToGrid/>
              <w:spacing w:line="240" w:lineRule="auto"/>
              <w:ind w:firstLine="0"/>
              <w:jc w:val="left"/>
              <w:rPr>
                <w:rFonts w:eastAsiaTheme="minorEastAsia"/>
                <w:kern w:val="2"/>
                <w:sz w:val="21"/>
                <w:szCs w:val="21"/>
              </w:rPr>
            </w:pPr>
            <w:r w:rsidRPr="00694D35">
              <w:rPr>
                <w:rFonts w:eastAsia="宋体"/>
                <w:kern w:val="2"/>
                <w:sz w:val="21"/>
                <w:szCs w:val="21"/>
              </w:rPr>
              <w:t></w:t>
            </w:r>
            <w:r w:rsidRPr="00694D35">
              <w:rPr>
                <w:rFonts w:eastAsiaTheme="minorEastAsia"/>
                <w:kern w:val="2"/>
                <w:sz w:val="21"/>
                <w:szCs w:val="21"/>
              </w:rPr>
              <w:t xml:space="preserve"> </w:t>
            </w:r>
            <w:r w:rsidRPr="00694D35">
              <w:rPr>
                <w:rFonts w:eastAsiaTheme="minorEastAsia" w:hAnsiTheme="minorEastAsia"/>
                <w:kern w:val="2"/>
                <w:sz w:val="21"/>
                <w:szCs w:val="21"/>
              </w:rPr>
              <w:t>设备管理方式支持：</w:t>
            </w:r>
            <w:r w:rsidRPr="00694D35">
              <w:rPr>
                <w:rFonts w:eastAsiaTheme="minorEastAsia"/>
                <w:kern w:val="2"/>
                <w:sz w:val="21"/>
                <w:szCs w:val="21"/>
              </w:rPr>
              <w:t xml:space="preserve">Web </w:t>
            </w:r>
            <w:r w:rsidRPr="00694D35">
              <w:rPr>
                <w:rFonts w:eastAsiaTheme="minorEastAsia" w:hAnsiTheme="minorEastAsia"/>
                <w:kern w:val="2"/>
                <w:sz w:val="21"/>
                <w:szCs w:val="21"/>
              </w:rPr>
              <w:t>管理、</w:t>
            </w:r>
            <w:r w:rsidRPr="00694D35">
              <w:rPr>
                <w:rFonts w:eastAsiaTheme="minorEastAsia"/>
                <w:kern w:val="2"/>
                <w:sz w:val="21"/>
                <w:szCs w:val="21"/>
              </w:rPr>
              <w:t xml:space="preserve">CLI/SSH </w:t>
            </w:r>
            <w:r w:rsidRPr="00694D35">
              <w:rPr>
                <w:rFonts w:eastAsiaTheme="minorEastAsia" w:hAnsiTheme="minorEastAsia"/>
                <w:kern w:val="2"/>
                <w:sz w:val="21"/>
                <w:szCs w:val="21"/>
              </w:rPr>
              <w:t>管理、</w:t>
            </w:r>
            <w:r w:rsidRPr="00694D35">
              <w:rPr>
                <w:rFonts w:eastAsiaTheme="minorEastAsia"/>
                <w:kern w:val="2"/>
                <w:sz w:val="21"/>
                <w:szCs w:val="21"/>
              </w:rPr>
              <w:t xml:space="preserve">SNMP </w:t>
            </w:r>
            <w:r w:rsidRPr="00694D35">
              <w:rPr>
                <w:rFonts w:eastAsiaTheme="minorEastAsia" w:hAnsiTheme="minorEastAsia"/>
                <w:kern w:val="2"/>
                <w:sz w:val="21"/>
                <w:szCs w:val="21"/>
              </w:rPr>
              <w:t>管理等；</w:t>
            </w:r>
          </w:p>
          <w:p w:rsidR="00A44446" w:rsidRPr="00694D35" w:rsidRDefault="00A44446" w:rsidP="00633DBE">
            <w:pPr>
              <w:spacing w:line="276" w:lineRule="auto"/>
              <w:ind w:firstLine="0"/>
              <w:rPr>
                <w:rFonts w:eastAsiaTheme="minorEastAsia"/>
                <w:sz w:val="21"/>
                <w:szCs w:val="21"/>
              </w:rPr>
            </w:pPr>
            <w:r w:rsidRPr="00694D35">
              <w:rPr>
                <w:rFonts w:eastAsia="宋体"/>
                <w:kern w:val="2"/>
                <w:sz w:val="21"/>
                <w:szCs w:val="21"/>
              </w:rPr>
              <w:t></w:t>
            </w:r>
            <w:r w:rsidRPr="00694D35">
              <w:rPr>
                <w:rFonts w:eastAsiaTheme="minorEastAsia"/>
                <w:kern w:val="2"/>
                <w:sz w:val="21"/>
                <w:szCs w:val="21"/>
              </w:rPr>
              <w:t xml:space="preserve"> </w:t>
            </w:r>
            <w:r w:rsidRPr="00694D35">
              <w:rPr>
                <w:rFonts w:eastAsiaTheme="minorEastAsia" w:hAnsiTheme="minorEastAsia"/>
                <w:kern w:val="2"/>
                <w:sz w:val="21"/>
                <w:szCs w:val="21"/>
              </w:rPr>
              <w:t>加密算法支持：</w:t>
            </w:r>
            <w:r w:rsidRPr="00694D35">
              <w:rPr>
                <w:rFonts w:eastAsiaTheme="minorEastAsia"/>
                <w:kern w:val="2"/>
                <w:sz w:val="21"/>
                <w:szCs w:val="21"/>
              </w:rPr>
              <w:t>DES</w:t>
            </w:r>
            <w:r w:rsidRPr="00694D35">
              <w:rPr>
                <w:rFonts w:eastAsiaTheme="minorEastAsia" w:hAnsiTheme="minorEastAsia"/>
                <w:kern w:val="2"/>
                <w:sz w:val="21"/>
                <w:szCs w:val="21"/>
              </w:rPr>
              <w:t>，</w:t>
            </w:r>
            <w:r w:rsidRPr="00694D35">
              <w:rPr>
                <w:rFonts w:eastAsiaTheme="minorEastAsia"/>
                <w:kern w:val="2"/>
                <w:sz w:val="21"/>
                <w:szCs w:val="21"/>
              </w:rPr>
              <w:t>3DES</w:t>
            </w:r>
            <w:r w:rsidRPr="00694D35">
              <w:rPr>
                <w:rFonts w:eastAsiaTheme="minorEastAsia" w:hAnsiTheme="minorEastAsia"/>
                <w:kern w:val="2"/>
                <w:sz w:val="21"/>
                <w:szCs w:val="21"/>
              </w:rPr>
              <w:t>，</w:t>
            </w:r>
            <w:r w:rsidRPr="00694D35">
              <w:rPr>
                <w:rFonts w:eastAsiaTheme="minorEastAsia"/>
                <w:kern w:val="2"/>
                <w:sz w:val="21"/>
                <w:szCs w:val="21"/>
              </w:rPr>
              <w:t xml:space="preserve"> AES</w:t>
            </w:r>
            <w:r w:rsidRPr="00694D35">
              <w:rPr>
                <w:rFonts w:eastAsiaTheme="minorEastAsia" w:hAnsiTheme="minorEastAsia"/>
                <w:kern w:val="2"/>
                <w:sz w:val="21"/>
                <w:szCs w:val="21"/>
              </w:rPr>
              <w:t>，可扩展使用国内的专用算法。</w:t>
            </w:r>
          </w:p>
        </w:tc>
      </w:tr>
      <w:tr w:rsidR="00A44446" w:rsidRPr="001648B5" w:rsidTr="00D8741B">
        <w:tc>
          <w:tcPr>
            <w:tcW w:w="1683" w:type="dxa"/>
            <w:shd w:val="clear" w:color="auto" w:fill="auto"/>
            <w:vAlign w:val="center"/>
          </w:tcPr>
          <w:p w:rsidR="00A44446" w:rsidRPr="001648B5" w:rsidRDefault="00A44446" w:rsidP="00633DBE">
            <w:pPr>
              <w:spacing w:line="400" w:lineRule="exact"/>
              <w:ind w:firstLine="0"/>
              <w:jc w:val="center"/>
              <w:rPr>
                <w:rFonts w:eastAsiaTheme="minorEastAsia"/>
                <w:sz w:val="24"/>
                <w:szCs w:val="24"/>
              </w:rPr>
            </w:pPr>
            <w:r w:rsidRPr="001648B5">
              <w:rPr>
                <w:rFonts w:eastAsiaTheme="minorEastAsia" w:hAnsiTheme="minorEastAsia"/>
                <w:sz w:val="24"/>
                <w:szCs w:val="24"/>
              </w:rPr>
              <w:t>成果成熟度</w:t>
            </w:r>
          </w:p>
        </w:tc>
        <w:tc>
          <w:tcPr>
            <w:tcW w:w="6731" w:type="dxa"/>
            <w:gridSpan w:val="3"/>
            <w:shd w:val="clear" w:color="auto" w:fill="auto"/>
            <w:vAlign w:val="center"/>
          </w:tcPr>
          <w:p w:rsidR="00A44446" w:rsidRPr="001648B5" w:rsidRDefault="00A44446" w:rsidP="00633DBE">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研制阶段</w:t>
            </w:r>
            <w:r w:rsidRPr="001648B5">
              <w:rPr>
                <w:rFonts w:eastAsiaTheme="minorEastAsia"/>
                <w:kern w:val="2"/>
                <w:sz w:val="24"/>
                <w:szCs w:val="24"/>
              </w:rPr>
              <w:t xml:space="preserve"> □</w:t>
            </w:r>
            <w:r w:rsidRPr="001648B5">
              <w:rPr>
                <w:rFonts w:eastAsiaTheme="minorEastAsia" w:hAnsiTheme="minorEastAsia"/>
                <w:kern w:val="2"/>
                <w:sz w:val="24"/>
                <w:szCs w:val="24"/>
              </w:rPr>
              <w:t>试生产</w:t>
            </w:r>
            <w:r w:rsidRPr="001648B5">
              <w:rPr>
                <w:rFonts w:eastAsiaTheme="minorEastAsia"/>
                <w:kern w:val="2"/>
                <w:sz w:val="24"/>
                <w:szCs w:val="24"/>
              </w:rPr>
              <w:t xml:space="preserve"> □</w:t>
            </w:r>
            <w:r w:rsidRPr="001648B5">
              <w:rPr>
                <w:rFonts w:eastAsiaTheme="minorEastAsia" w:hAnsiTheme="minorEastAsia"/>
                <w:kern w:val="2"/>
                <w:sz w:val="24"/>
                <w:szCs w:val="24"/>
              </w:rPr>
              <w:t>小批量生产</w:t>
            </w:r>
            <w:r w:rsidRPr="001648B5">
              <w:rPr>
                <w:rFonts w:eastAsiaTheme="minorEastAsia"/>
                <w:kern w:val="2"/>
                <w:sz w:val="24"/>
                <w:szCs w:val="24"/>
              </w:rPr>
              <w:t xml:space="preserve"> □</w:t>
            </w:r>
            <w:r w:rsidRPr="001648B5">
              <w:rPr>
                <w:rFonts w:eastAsiaTheme="minorEastAsia" w:hAnsiTheme="minorEastAsia"/>
                <w:kern w:val="2"/>
                <w:sz w:val="24"/>
                <w:szCs w:val="24"/>
              </w:rPr>
              <w:t>批量生产</w:t>
            </w:r>
            <w:r w:rsidRPr="001648B5">
              <w:rPr>
                <w:rFonts w:eastAsiaTheme="minorEastAsia"/>
                <w:kern w:val="2"/>
                <w:sz w:val="24"/>
                <w:szCs w:val="24"/>
              </w:rPr>
              <w:t xml:space="preserve"> ■</w:t>
            </w:r>
            <w:r w:rsidRPr="001648B5">
              <w:rPr>
                <w:rFonts w:eastAsiaTheme="minorEastAsia" w:hAnsiTheme="minorEastAsia"/>
                <w:kern w:val="2"/>
                <w:sz w:val="24"/>
                <w:szCs w:val="24"/>
              </w:rPr>
              <w:t>其它</w:t>
            </w:r>
          </w:p>
        </w:tc>
      </w:tr>
      <w:tr w:rsidR="00A44446" w:rsidRPr="001648B5" w:rsidTr="00D8741B">
        <w:tc>
          <w:tcPr>
            <w:tcW w:w="1683" w:type="dxa"/>
            <w:shd w:val="clear" w:color="auto" w:fill="auto"/>
            <w:vAlign w:val="center"/>
          </w:tcPr>
          <w:p w:rsidR="00A44446" w:rsidRPr="001648B5" w:rsidRDefault="00A44446" w:rsidP="00633DBE">
            <w:pPr>
              <w:spacing w:line="400" w:lineRule="exact"/>
              <w:ind w:firstLine="0"/>
              <w:jc w:val="center"/>
              <w:rPr>
                <w:rFonts w:eastAsiaTheme="minorEastAsia"/>
                <w:sz w:val="24"/>
                <w:szCs w:val="24"/>
              </w:rPr>
            </w:pPr>
            <w:r w:rsidRPr="001648B5">
              <w:rPr>
                <w:rFonts w:eastAsiaTheme="minorEastAsia" w:hAnsiTheme="minorEastAsia"/>
                <w:sz w:val="24"/>
                <w:szCs w:val="24"/>
              </w:rPr>
              <w:t>合作方式</w:t>
            </w:r>
          </w:p>
        </w:tc>
        <w:tc>
          <w:tcPr>
            <w:tcW w:w="6731" w:type="dxa"/>
            <w:gridSpan w:val="3"/>
            <w:shd w:val="clear" w:color="auto" w:fill="auto"/>
            <w:vAlign w:val="center"/>
          </w:tcPr>
          <w:p w:rsidR="00A44446" w:rsidRPr="001648B5" w:rsidRDefault="00A44446" w:rsidP="00633DBE">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技术开发</w:t>
            </w:r>
            <w:r w:rsidRPr="001648B5">
              <w:rPr>
                <w:rFonts w:eastAsiaTheme="minorEastAsia"/>
                <w:kern w:val="2"/>
                <w:sz w:val="24"/>
                <w:szCs w:val="24"/>
              </w:rPr>
              <w:t xml:space="preserve"> □</w:t>
            </w:r>
            <w:r w:rsidRPr="001648B5">
              <w:rPr>
                <w:rFonts w:eastAsiaTheme="minorEastAsia" w:hAnsiTheme="minorEastAsia"/>
                <w:kern w:val="2"/>
                <w:sz w:val="24"/>
                <w:szCs w:val="24"/>
              </w:rPr>
              <w:t>技术入股</w:t>
            </w:r>
            <w:r w:rsidRPr="001648B5">
              <w:rPr>
                <w:rFonts w:eastAsiaTheme="minorEastAsia"/>
                <w:kern w:val="2"/>
                <w:sz w:val="24"/>
                <w:szCs w:val="24"/>
              </w:rPr>
              <w:t xml:space="preserve"> □</w:t>
            </w:r>
            <w:r w:rsidRPr="001648B5">
              <w:rPr>
                <w:rFonts w:eastAsiaTheme="minorEastAsia" w:hAnsiTheme="minorEastAsia"/>
                <w:kern w:val="2"/>
                <w:sz w:val="24"/>
                <w:szCs w:val="24"/>
              </w:rPr>
              <w:t>技术转让</w:t>
            </w:r>
            <w:r w:rsidRPr="001648B5">
              <w:rPr>
                <w:rFonts w:eastAsiaTheme="minorEastAsia"/>
                <w:kern w:val="2"/>
                <w:sz w:val="24"/>
                <w:szCs w:val="24"/>
              </w:rPr>
              <w:t xml:space="preserve"> □</w:t>
            </w:r>
            <w:r w:rsidRPr="001648B5">
              <w:rPr>
                <w:rFonts w:eastAsiaTheme="minorEastAsia" w:hAnsiTheme="minorEastAsia"/>
                <w:kern w:val="2"/>
                <w:sz w:val="24"/>
                <w:szCs w:val="24"/>
              </w:rPr>
              <w:t>技术服务</w:t>
            </w:r>
            <w:r w:rsidRPr="001648B5">
              <w:rPr>
                <w:rFonts w:eastAsiaTheme="minorEastAsia"/>
                <w:kern w:val="2"/>
                <w:sz w:val="24"/>
                <w:szCs w:val="24"/>
              </w:rPr>
              <w:t xml:space="preserve"> □</w:t>
            </w:r>
            <w:r w:rsidRPr="001648B5">
              <w:rPr>
                <w:rFonts w:eastAsiaTheme="minorEastAsia" w:hAnsiTheme="minorEastAsia"/>
                <w:kern w:val="2"/>
                <w:sz w:val="24"/>
                <w:szCs w:val="24"/>
              </w:rPr>
              <w:t>技术咨询</w:t>
            </w:r>
          </w:p>
          <w:p w:rsidR="00A44446" w:rsidRPr="001648B5" w:rsidRDefault="00A44446" w:rsidP="00633DBE">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人才培养</w:t>
            </w:r>
            <w:r w:rsidRPr="001648B5">
              <w:rPr>
                <w:rFonts w:eastAsiaTheme="minorEastAsia"/>
                <w:kern w:val="2"/>
                <w:sz w:val="24"/>
                <w:szCs w:val="24"/>
              </w:rPr>
              <w:t xml:space="preserve"> □</w:t>
            </w:r>
            <w:r w:rsidRPr="001648B5">
              <w:rPr>
                <w:rFonts w:eastAsiaTheme="minorEastAsia" w:hAnsiTheme="minorEastAsia"/>
                <w:kern w:val="2"/>
                <w:sz w:val="24"/>
                <w:szCs w:val="24"/>
              </w:rPr>
              <w:t>共建载体</w:t>
            </w:r>
            <w:r w:rsidRPr="001648B5">
              <w:rPr>
                <w:rFonts w:eastAsiaTheme="minorEastAsia"/>
                <w:kern w:val="2"/>
                <w:sz w:val="24"/>
                <w:szCs w:val="24"/>
              </w:rPr>
              <w:t xml:space="preserve"> ■</w:t>
            </w:r>
            <w:r w:rsidRPr="001648B5">
              <w:rPr>
                <w:rFonts w:eastAsiaTheme="minorEastAsia" w:hAnsiTheme="minorEastAsia"/>
                <w:kern w:val="2"/>
                <w:sz w:val="24"/>
                <w:szCs w:val="24"/>
              </w:rPr>
              <w:t>其它</w:t>
            </w:r>
          </w:p>
        </w:tc>
      </w:tr>
      <w:tr w:rsidR="00A44446" w:rsidRPr="001648B5" w:rsidTr="00D8741B">
        <w:tc>
          <w:tcPr>
            <w:tcW w:w="1683" w:type="dxa"/>
            <w:shd w:val="clear" w:color="auto" w:fill="auto"/>
          </w:tcPr>
          <w:p w:rsidR="00A44446" w:rsidRPr="001648B5" w:rsidRDefault="00A44446" w:rsidP="00633DBE">
            <w:pPr>
              <w:spacing w:line="400" w:lineRule="exact"/>
              <w:ind w:firstLine="0"/>
              <w:jc w:val="center"/>
              <w:rPr>
                <w:rFonts w:eastAsiaTheme="minorEastAsia"/>
                <w:sz w:val="24"/>
                <w:szCs w:val="24"/>
              </w:rPr>
            </w:pPr>
            <w:r w:rsidRPr="001648B5">
              <w:rPr>
                <w:rFonts w:eastAsiaTheme="minorEastAsia" w:hAnsiTheme="minorEastAsia"/>
                <w:sz w:val="24"/>
                <w:szCs w:val="24"/>
              </w:rPr>
              <w:t>成果完成人</w:t>
            </w:r>
          </w:p>
        </w:tc>
        <w:tc>
          <w:tcPr>
            <w:tcW w:w="2339" w:type="dxa"/>
            <w:shd w:val="clear" w:color="auto" w:fill="auto"/>
          </w:tcPr>
          <w:p w:rsidR="00A44446" w:rsidRPr="001648B5" w:rsidRDefault="00A44446" w:rsidP="00633DBE">
            <w:pPr>
              <w:spacing w:line="400" w:lineRule="exact"/>
              <w:ind w:firstLine="0"/>
              <w:jc w:val="center"/>
              <w:rPr>
                <w:rFonts w:eastAsiaTheme="minorEastAsia"/>
                <w:sz w:val="24"/>
                <w:szCs w:val="24"/>
              </w:rPr>
            </w:pPr>
          </w:p>
        </w:tc>
        <w:tc>
          <w:tcPr>
            <w:tcW w:w="1590" w:type="dxa"/>
            <w:shd w:val="clear" w:color="auto" w:fill="auto"/>
          </w:tcPr>
          <w:p w:rsidR="00A44446" w:rsidRPr="001648B5" w:rsidRDefault="00A44446" w:rsidP="00633DBE">
            <w:pPr>
              <w:spacing w:line="400" w:lineRule="exact"/>
              <w:ind w:firstLine="0"/>
              <w:jc w:val="center"/>
              <w:rPr>
                <w:rFonts w:eastAsiaTheme="minorEastAsia"/>
                <w:sz w:val="24"/>
                <w:szCs w:val="24"/>
              </w:rPr>
            </w:pPr>
            <w:r w:rsidRPr="001648B5">
              <w:rPr>
                <w:rFonts w:eastAsiaTheme="minorEastAsia" w:hAnsiTheme="minorEastAsia"/>
                <w:sz w:val="24"/>
                <w:szCs w:val="24"/>
              </w:rPr>
              <w:t>联系电话</w:t>
            </w:r>
          </w:p>
        </w:tc>
        <w:tc>
          <w:tcPr>
            <w:tcW w:w="2802" w:type="dxa"/>
            <w:shd w:val="clear" w:color="auto" w:fill="auto"/>
            <w:vAlign w:val="center"/>
          </w:tcPr>
          <w:p w:rsidR="00A44446" w:rsidRPr="001648B5" w:rsidRDefault="00A44446" w:rsidP="00633DBE">
            <w:pPr>
              <w:spacing w:line="400" w:lineRule="exact"/>
              <w:ind w:firstLine="0"/>
              <w:rPr>
                <w:rFonts w:eastAsiaTheme="minorEastAsia"/>
                <w:sz w:val="24"/>
                <w:szCs w:val="24"/>
              </w:rPr>
            </w:pPr>
          </w:p>
        </w:tc>
      </w:tr>
      <w:tr w:rsidR="00A44446" w:rsidRPr="001648B5" w:rsidTr="00D8741B">
        <w:tc>
          <w:tcPr>
            <w:tcW w:w="1683" w:type="dxa"/>
            <w:shd w:val="clear" w:color="auto" w:fill="auto"/>
          </w:tcPr>
          <w:p w:rsidR="00A44446" w:rsidRPr="001648B5" w:rsidRDefault="00A44446" w:rsidP="00633DBE">
            <w:pPr>
              <w:spacing w:line="400" w:lineRule="exact"/>
              <w:ind w:firstLine="0"/>
              <w:jc w:val="center"/>
              <w:rPr>
                <w:rFonts w:eastAsiaTheme="minorEastAsia"/>
                <w:sz w:val="24"/>
                <w:szCs w:val="24"/>
              </w:rPr>
            </w:pPr>
            <w:r w:rsidRPr="001648B5">
              <w:rPr>
                <w:rFonts w:eastAsiaTheme="minorEastAsia" w:hAnsiTheme="minorEastAsia"/>
                <w:sz w:val="24"/>
                <w:szCs w:val="24"/>
              </w:rPr>
              <w:t>联系人</w:t>
            </w:r>
          </w:p>
        </w:tc>
        <w:tc>
          <w:tcPr>
            <w:tcW w:w="2339" w:type="dxa"/>
            <w:shd w:val="clear" w:color="auto" w:fill="auto"/>
            <w:vAlign w:val="center"/>
          </w:tcPr>
          <w:p w:rsidR="00A44446" w:rsidRPr="001648B5" w:rsidRDefault="00A44446" w:rsidP="00633DBE">
            <w:pPr>
              <w:adjustRightInd w:val="0"/>
              <w:spacing w:line="240" w:lineRule="auto"/>
              <w:jc w:val="center"/>
              <w:rPr>
                <w:rFonts w:eastAsiaTheme="minorEastAsia"/>
                <w:snapToGrid/>
                <w:kern w:val="2"/>
                <w:sz w:val="24"/>
                <w:szCs w:val="24"/>
              </w:rPr>
            </w:pPr>
            <w:r w:rsidRPr="001648B5">
              <w:rPr>
                <w:rFonts w:eastAsiaTheme="minorEastAsia" w:hAnsiTheme="minorEastAsia"/>
                <w:kern w:val="2"/>
                <w:sz w:val="24"/>
                <w:szCs w:val="24"/>
              </w:rPr>
              <w:t>李宁</w:t>
            </w:r>
          </w:p>
        </w:tc>
        <w:tc>
          <w:tcPr>
            <w:tcW w:w="1590" w:type="dxa"/>
            <w:shd w:val="clear" w:color="auto" w:fill="auto"/>
            <w:vAlign w:val="center"/>
          </w:tcPr>
          <w:p w:rsidR="00A44446" w:rsidRPr="001648B5" w:rsidRDefault="00A44446" w:rsidP="00633DBE">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联系电话</w:t>
            </w:r>
          </w:p>
        </w:tc>
        <w:tc>
          <w:tcPr>
            <w:tcW w:w="2802" w:type="dxa"/>
            <w:shd w:val="clear" w:color="auto" w:fill="auto"/>
            <w:vAlign w:val="center"/>
          </w:tcPr>
          <w:p w:rsidR="00A44446" w:rsidRPr="001648B5" w:rsidRDefault="00A44446" w:rsidP="00633DBE">
            <w:pPr>
              <w:adjustRightInd w:val="0"/>
              <w:spacing w:line="240" w:lineRule="auto"/>
              <w:rPr>
                <w:rFonts w:eastAsiaTheme="minorEastAsia"/>
                <w:kern w:val="2"/>
                <w:sz w:val="24"/>
                <w:szCs w:val="24"/>
              </w:rPr>
            </w:pPr>
            <w:r w:rsidRPr="001648B5">
              <w:rPr>
                <w:rFonts w:eastAsiaTheme="minorEastAsia"/>
                <w:kern w:val="2"/>
                <w:sz w:val="24"/>
                <w:szCs w:val="24"/>
              </w:rPr>
              <w:t>010-62771822</w:t>
            </w:r>
          </w:p>
        </w:tc>
      </w:tr>
      <w:tr w:rsidR="00A44446" w:rsidRPr="001648B5" w:rsidTr="00D8741B">
        <w:tc>
          <w:tcPr>
            <w:tcW w:w="1683" w:type="dxa"/>
            <w:shd w:val="clear" w:color="auto" w:fill="auto"/>
          </w:tcPr>
          <w:p w:rsidR="00A44446" w:rsidRPr="001648B5" w:rsidRDefault="00A44446" w:rsidP="00633DBE">
            <w:pPr>
              <w:spacing w:line="400" w:lineRule="exact"/>
              <w:ind w:firstLine="0"/>
              <w:jc w:val="center"/>
              <w:rPr>
                <w:rFonts w:eastAsiaTheme="minorEastAsia"/>
                <w:sz w:val="24"/>
                <w:szCs w:val="24"/>
              </w:rPr>
            </w:pPr>
            <w:r w:rsidRPr="001648B5">
              <w:rPr>
                <w:rFonts w:eastAsiaTheme="minorEastAsia" w:hAnsiTheme="minorEastAsia"/>
                <w:sz w:val="24"/>
                <w:szCs w:val="24"/>
              </w:rPr>
              <w:t>电子邮箱</w:t>
            </w:r>
          </w:p>
        </w:tc>
        <w:tc>
          <w:tcPr>
            <w:tcW w:w="2339" w:type="dxa"/>
            <w:shd w:val="clear" w:color="auto" w:fill="auto"/>
          </w:tcPr>
          <w:p w:rsidR="00A44446" w:rsidRPr="001648B5" w:rsidRDefault="00A44446" w:rsidP="00633DBE">
            <w:pPr>
              <w:spacing w:line="400" w:lineRule="exact"/>
              <w:ind w:firstLine="0"/>
              <w:jc w:val="center"/>
              <w:rPr>
                <w:rFonts w:eastAsiaTheme="minorEastAsia"/>
                <w:sz w:val="24"/>
                <w:szCs w:val="24"/>
              </w:rPr>
            </w:pPr>
          </w:p>
        </w:tc>
        <w:tc>
          <w:tcPr>
            <w:tcW w:w="1590" w:type="dxa"/>
            <w:shd w:val="clear" w:color="auto" w:fill="auto"/>
          </w:tcPr>
          <w:p w:rsidR="00A44446" w:rsidRPr="001648B5" w:rsidRDefault="00A44446" w:rsidP="00633DBE">
            <w:pPr>
              <w:spacing w:line="400" w:lineRule="exact"/>
              <w:ind w:firstLine="0"/>
              <w:jc w:val="center"/>
              <w:rPr>
                <w:rFonts w:eastAsiaTheme="minorEastAsia"/>
                <w:sz w:val="24"/>
                <w:szCs w:val="24"/>
              </w:rPr>
            </w:pPr>
            <w:r w:rsidRPr="001648B5">
              <w:rPr>
                <w:rFonts w:eastAsiaTheme="minorEastAsia" w:hAnsiTheme="minorEastAsia"/>
                <w:sz w:val="24"/>
                <w:szCs w:val="24"/>
              </w:rPr>
              <w:t>手机号码</w:t>
            </w:r>
          </w:p>
        </w:tc>
        <w:tc>
          <w:tcPr>
            <w:tcW w:w="2802" w:type="dxa"/>
            <w:shd w:val="clear" w:color="auto" w:fill="auto"/>
          </w:tcPr>
          <w:p w:rsidR="00A44446" w:rsidRPr="001648B5" w:rsidRDefault="00A44446" w:rsidP="00633DBE">
            <w:pPr>
              <w:spacing w:line="400" w:lineRule="exact"/>
              <w:ind w:firstLine="0"/>
              <w:rPr>
                <w:rFonts w:eastAsiaTheme="minorEastAsia"/>
                <w:sz w:val="24"/>
                <w:szCs w:val="24"/>
              </w:rPr>
            </w:pPr>
          </w:p>
        </w:tc>
      </w:tr>
    </w:tbl>
    <w:p w:rsidR="00762F5F" w:rsidRDefault="00762F5F"/>
    <w:sectPr w:rsidR="00762F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73"/>
    <w:rsid w:val="00225A73"/>
    <w:rsid w:val="002C3BD6"/>
    <w:rsid w:val="00762F5F"/>
    <w:rsid w:val="00A44446"/>
    <w:rsid w:val="00D87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446"/>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446"/>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杨流海</dc:creator>
  <cp:keywords/>
  <dc:description/>
  <cp:lastModifiedBy>杨流海</cp:lastModifiedBy>
  <cp:revision>5</cp:revision>
  <dcterms:created xsi:type="dcterms:W3CDTF">2019-01-18T12:36:00Z</dcterms:created>
  <dcterms:modified xsi:type="dcterms:W3CDTF">2019-01-18T12:39:00Z</dcterms:modified>
</cp:coreProperties>
</file>